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EAB813" w14:textId="77777777" w:rsidR="00B02592" w:rsidRPr="0002598F" w:rsidRDefault="00B02592" w:rsidP="00B02592">
      <w:pPr>
        <w:tabs>
          <w:tab w:val="left" w:pos="3703"/>
        </w:tabs>
        <w:spacing w:after="0" w:line="240" w:lineRule="auto"/>
        <w:rPr>
          <w:rFonts w:ascii="Verdana" w:eastAsia="Times New Roman" w:hAnsi="Verdana" w:cs="Arial"/>
          <w:i/>
          <w:iCs/>
          <w:kern w:val="0"/>
          <w:sz w:val="22"/>
          <w:szCs w:val="22"/>
          <w:lang w:val="es-ES" w:eastAsia="es-ES"/>
          <w14:ligatures w14:val="none"/>
        </w:rPr>
      </w:pPr>
      <w:bookmarkStart w:id="0" w:name="_Hlk22915939"/>
    </w:p>
    <w:p w14:paraId="51A46F18" w14:textId="3FEC74B0" w:rsidR="00B02592" w:rsidRPr="0002598F" w:rsidRDefault="00B02592" w:rsidP="00B02592">
      <w:pPr>
        <w:spacing w:after="0" w:line="240" w:lineRule="auto"/>
        <w:jc w:val="center"/>
        <w:rPr>
          <w:rFonts w:ascii="Verdana" w:eastAsia="Times New Roman" w:hAnsi="Verdana" w:cs="Arial"/>
          <w:i/>
          <w:iCs/>
          <w:kern w:val="0"/>
          <w:sz w:val="22"/>
          <w:szCs w:val="22"/>
          <w:lang w:val="es-ES" w:eastAsia="es-ES"/>
          <w14:ligatures w14:val="none"/>
        </w:rPr>
      </w:pPr>
      <w:r w:rsidRPr="0002598F">
        <w:rPr>
          <w:rFonts w:ascii="Verdana" w:eastAsia="Times New Roman" w:hAnsi="Verdana" w:cs="Arial"/>
          <w:i/>
          <w:iCs/>
          <w:kern w:val="0"/>
          <w:sz w:val="22"/>
          <w:szCs w:val="22"/>
          <w:lang w:val="es-ES" w:eastAsia="es-ES"/>
          <w14:ligatures w14:val="none"/>
        </w:rPr>
        <w:t>“</w:t>
      </w:r>
      <w:r w:rsidRPr="0002598F">
        <w:rPr>
          <w:rFonts w:ascii="Verdana" w:eastAsia="Times New Roman" w:hAnsi="Verdana" w:cs="Arial"/>
          <w:i/>
          <w:iCs/>
          <w:kern w:val="0"/>
          <w:sz w:val="22"/>
          <w:szCs w:val="22"/>
          <w:lang w:val="es-ES_tradnl" w:eastAsia="es-ES"/>
          <w14:ligatures w14:val="none"/>
        </w:rPr>
        <w:t xml:space="preserve">Por la cual se adoptan los documentos tipo para los procesos de selección de concurso de méritos, para contratar la consultoría </w:t>
      </w:r>
      <w:r w:rsidR="00364582" w:rsidRPr="0002598F">
        <w:rPr>
          <w:rFonts w:ascii="Verdana" w:eastAsia="Times New Roman" w:hAnsi="Verdana" w:cs="Arial"/>
          <w:i/>
          <w:iCs/>
          <w:kern w:val="0"/>
          <w:sz w:val="22"/>
          <w:szCs w:val="22"/>
          <w:lang w:val="es-ES_tradnl" w:eastAsia="es-ES"/>
          <w14:ligatures w14:val="none"/>
        </w:rPr>
        <w:t xml:space="preserve">de estudios de ingeniería </w:t>
      </w:r>
      <w:r w:rsidRPr="0002598F">
        <w:rPr>
          <w:rFonts w:ascii="Verdana" w:eastAsia="Times New Roman" w:hAnsi="Verdana" w:cs="Arial"/>
          <w:i/>
          <w:iCs/>
          <w:kern w:val="0"/>
          <w:sz w:val="22"/>
          <w:szCs w:val="22"/>
          <w:lang w:val="es-ES_tradnl" w:eastAsia="es-ES"/>
          <w14:ligatures w14:val="none"/>
        </w:rPr>
        <w:t>de infraestructura social; que agrupa los sectores de educación, salud, cultura, recreación y deporte, institucional y</w:t>
      </w:r>
      <w:r w:rsidR="00221A5A" w:rsidRPr="0002598F">
        <w:rPr>
          <w:rFonts w:ascii="Verdana" w:eastAsia="Times New Roman" w:hAnsi="Verdana" w:cs="Arial"/>
          <w:i/>
          <w:iCs/>
          <w:kern w:val="0"/>
          <w:sz w:val="22"/>
          <w:szCs w:val="22"/>
          <w:lang w:val="es-ES_tradnl" w:eastAsia="es-ES"/>
          <w14:ligatures w14:val="none"/>
        </w:rPr>
        <w:t xml:space="preserve"> vivienda</w:t>
      </w:r>
      <w:r w:rsidRPr="0002598F">
        <w:rPr>
          <w:rFonts w:ascii="Verdana" w:eastAsia="Times New Roman" w:hAnsi="Verdana" w:cs="Arial"/>
          <w:i/>
          <w:iCs/>
          <w:kern w:val="0"/>
          <w:sz w:val="22"/>
          <w:szCs w:val="22"/>
          <w:lang w:val="es-ES" w:eastAsia="es-ES"/>
          <w14:ligatures w14:val="none"/>
        </w:rPr>
        <w:t xml:space="preserve">” </w:t>
      </w:r>
    </w:p>
    <w:p w14:paraId="2C46BC6B" w14:textId="1048B148" w:rsidR="00B02592" w:rsidRDefault="004D330F" w:rsidP="004D330F">
      <w:pPr>
        <w:tabs>
          <w:tab w:val="left" w:pos="7608"/>
        </w:tabs>
        <w:spacing w:after="0" w:line="240" w:lineRule="auto"/>
        <w:rPr>
          <w:rFonts w:ascii="Verdana" w:eastAsia="Times New Roman" w:hAnsi="Verdana" w:cs="Arial"/>
          <w:i/>
          <w:iCs/>
          <w:kern w:val="0"/>
          <w:sz w:val="22"/>
          <w:szCs w:val="22"/>
          <w:lang w:val="es-ES" w:eastAsia="es-ES"/>
          <w14:ligatures w14:val="none"/>
        </w:rPr>
      </w:pPr>
      <w:r>
        <w:rPr>
          <w:rFonts w:ascii="Verdana" w:eastAsia="Times New Roman" w:hAnsi="Verdana" w:cs="Arial"/>
          <w:i/>
          <w:iCs/>
          <w:kern w:val="0"/>
          <w:sz w:val="22"/>
          <w:szCs w:val="22"/>
          <w:lang w:val="es-ES" w:eastAsia="es-ES"/>
          <w14:ligatures w14:val="none"/>
        </w:rPr>
        <w:tab/>
      </w:r>
    </w:p>
    <w:p w14:paraId="562A25EF" w14:textId="77777777" w:rsidR="004D330F" w:rsidRPr="0002598F" w:rsidRDefault="004D330F" w:rsidP="0002598F">
      <w:pPr>
        <w:tabs>
          <w:tab w:val="left" w:pos="7608"/>
        </w:tabs>
        <w:spacing w:after="0" w:line="240" w:lineRule="auto"/>
        <w:rPr>
          <w:rFonts w:ascii="Verdana" w:eastAsia="Times New Roman" w:hAnsi="Verdana" w:cs="Arial"/>
          <w:i/>
          <w:iCs/>
          <w:kern w:val="0"/>
          <w:sz w:val="22"/>
          <w:szCs w:val="22"/>
          <w:lang w:val="es-ES" w:eastAsia="es-ES"/>
          <w14:ligatures w14:val="none"/>
        </w:rPr>
      </w:pPr>
    </w:p>
    <w:p w14:paraId="30B72066" w14:textId="77777777" w:rsidR="00B02592" w:rsidRPr="0002598F" w:rsidRDefault="00B02592" w:rsidP="1BE342C9">
      <w:pPr>
        <w:spacing w:after="0" w:line="240" w:lineRule="auto"/>
        <w:jc w:val="center"/>
        <w:rPr>
          <w:rFonts w:ascii="Verdana" w:eastAsia="Times New Roman" w:hAnsi="Verdana" w:cs="Arial"/>
          <w:kern w:val="0"/>
          <w:sz w:val="22"/>
          <w:szCs w:val="22"/>
          <w:lang w:val="es-ES" w:eastAsia="es-ES"/>
          <w14:ligatures w14:val="none"/>
        </w:rPr>
      </w:pPr>
      <w:r w:rsidRPr="0002598F">
        <w:rPr>
          <w:rFonts w:ascii="Verdana" w:eastAsia="Times New Roman" w:hAnsi="Verdana" w:cs="Arial"/>
          <w:b/>
          <w:bCs/>
          <w:kern w:val="0"/>
          <w:sz w:val="22"/>
          <w:szCs w:val="22"/>
          <w:lang w:val="es-ES" w:eastAsia="es-ES"/>
          <w14:ligatures w14:val="none"/>
        </w:rPr>
        <w:t xml:space="preserve">El </w:t>
      </w:r>
      <w:proofErr w:type="gramStart"/>
      <w:r w:rsidRPr="0002598F">
        <w:rPr>
          <w:rFonts w:ascii="Verdana" w:eastAsia="Times New Roman" w:hAnsi="Verdana" w:cs="Arial"/>
          <w:b/>
          <w:bCs/>
          <w:kern w:val="0"/>
          <w:sz w:val="22"/>
          <w:szCs w:val="22"/>
          <w:lang w:val="es-ES" w:eastAsia="es-ES"/>
          <w14:ligatures w14:val="none"/>
        </w:rPr>
        <w:t>Director General</w:t>
      </w:r>
      <w:proofErr w:type="gramEnd"/>
      <w:r w:rsidRPr="0002598F">
        <w:rPr>
          <w:rFonts w:ascii="Verdana" w:eastAsia="Times New Roman" w:hAnsi="Verdana" w:cs="Arial"/>
          <w:b/>
          <w:bCs/>
          <w:kern w:val="0"/>
          <w:sz w:val="22"/>
          <w:szCs w:val="22"/>
          <w:lang w:val="es-ES" w:eastAsia="es-ES"/>
          <w14:ligatures w14:val="none"/>
        </w:rPr>
        <w:t xml:space="preserve"> </w:t>
      </w:r>
    </w:p>
    <w:p w14:paraId="7C62C67D" w14:textId="77777777" w:rsidR="00B02592" w:rsidRDefault="00B02592" w:rsidP="00B02592">
      <w:pPr>
        <w:spacing w:after="0" w:line="276" w:lineRule="auto"/>
        <w:rPr>
          <w:rFonts w:ascii="Verdana" w:eastAsia="Times New Roman" w:hAnsi="Verdana" w:cs="Arial"/>
          <w:kern w:val="0"/>
          <w:sz w:val="22"/>
          <w:szCs w:val="22"/>
          <w:lang w:val="es-ES" w:eastAsia="es-ES"/>
          <w14:ligatures w14:val="none"/>
        </w:rPr>
      </w:pPr>
    </w:p>
    <w:p w14:paraId="30E58D0C" w14:textId="77777777" w:rsidR="004D330F" w:rsidRPr="0002598F" w:rsidRDefault="004D330F" w:rsidP="00B02592">
      <w:pPr>
        <w:spacing w:after="0" w:line="276" w:lineRule="auto"/>
        <w:rPr>
          <w:rFonts w:ascii="Verdana" w:eastAsia="Times New Roman" w:hAnsi="Verdana" w:cs="Arial"/>
          <w:kern w:val="0"/>
          <w:sz w:val="22"/>
          <w:szCs w:val="22"/>
          <w:lang w:val="es-ES" w:eastAsia="es-ES"/>
          <w14:ligatures w14:val="none"/>
        </w:rPr>
      </w:pPr>
    </w:p>
    <w:p w14:paraId="746596A7" w14:textId="77777777" w:rsidR="00B02592" w:rsidRPr="0002598F" w:rsidRDefault="00B02592" w:rsidP="00B02592">
      <w:pPr>
        <w:spacing w:after="0" w:line="276" w:lineRule="auto"/>
        <w:jc w:val="center"/>
        <w:rPr>
          <w:rFonts w:ascii="Verdana" w:eastAsia="Times New Roman" w:hAnsi="Verdana" w:cs="Arial"/>
          <w:kern w:val="0"/>
          <w:sz w:val="22"/>
          <w:szCs w:val="22"/>
          <w:lang w:val="es-ES" w:eastAsia="es-ES"/>
          <w14:ligatures w14:val="none"/>
        </w:rPr>
      </w:pPr>
      <w:r w:rsidRPr="0002598F">
        <w:rPr>
          <w:rFonts w:ascii="Verdana" w:eastAsia="Times New Roman" w:hAnsi="Verdana" w:cs="Arial"/>
          <w:kern w:val="0"/>
          <w:sz w:val="22"/>
          <w:szCs w:val="22"/>
          <w:lang w:val="es-ES" w:eastAsia="es-ES"/>
          <w14:ligatures w14:val="none"/>
        </w:rPr>
        <w:t xml:space="preserve">En ejercicio de sus facultades legales y reglamentarias, en especial las que le confieren la Ley 2022 de 2020, el Decreto Ley 4170 de 2011 y  </w:t>
      </w:r>
    </w:p>
    <w:p w14:paraId="78517E93" w14:textId="77777777" w:rsidR="00B02592" w:rsidRPr="0002598F" w:rsidRDefault="00B02592" w:rsidP="00B02592">
      <w:pPr>
        <w:spacing w:after="0" w:line="264" w:lineRule="auto"/>
        <w:jc w:val="center"/>
        <w:rPr>
          <w:rFonts w:ascii="Verdana" w:eastAsia="Times New Roman" w:hAnsi="Verdana" w:cs="Arial"/>
          <w:b/>
          <w:kern w:val="0"/>
          <w:sz w:val="22"/>
          <w:szCs w:val="22"/>
          <w:lang w:val="es-ES" w:eastAsia="es-ES"/>
          <w14:ligatures w14:val="none"/>
        </w:rPr>
      </w:pPr>
    </w:p>
    <w:p w14:paraId="6971BB9F" w14:textId="77777777" w:rsidR="00B02592" w:rsidRPr="0002598F" w:rsidRDefault="00B02592" w:rsidP="00B02592">
      <w:pPr>
        <w:spacing w:after="0" w:line="264" w:lineRule="auto"/>
        <w:jc w:val="center"/>
        <w:rPr>
          <w:rFonts w:ascii="Verdana" w:eastAsia="Times New Roman" w:hAnsi="Verdana" w:cs="Arial"/>
          <w:b/>
          <w:kern w:val="0"/>
          <w:sz w:val="22"/>
          <w:szCs w:val="22"/>
          <w:lang w:val="es-ES" w:eastAsia="es-ES"/>
          <w14:ligatures w14:val="none"/>
        </w:rPr>
      </w:pPr>
      <w:r w:rsidRPr="0002598F">
        <w:rPr>
          <w:rFonts w:ascii="Verdana" w:eastAsia="Times New Roman" w:hAnsi="Verdana" w:cs="Arial"/>
          <w:b/>
          <w:kern w:val="0"/>
          <w:sz w:val="22"/>
          <w:szCs w:val="22"/>
          <w:lang w:val="es-ES" w:eastAsia="es-ES"/>
          <w14:ligatures w14:val="none"/>
        </w:rPr>
        <w:t>Considerando</w:t>
      </w:r>
    </w:p>
    <w:p w14:paraId="4B37A418" w14:textId="77777777" w:rsidR="00B02592" w:rsidRPr="0002598F" w:rsidRDefault="00B02592" w:rsidP="00B02592">
      <w:pPr>
        <w:spacing w:after="0" w:line="240" w:lineRule="auto"/>
        <w:rPr>
          <w:rFonts w:ascii="Verdana" w:eastAsia="Times New Roman" w:hAnsi="Verdana" w:cs="Arial"/>
          <w:kern w:val="0"/>
          <w:sz w:val="21"/>
          <w:szCs w:val="21"/>
          <w:lang w:val="es-ES" w:eastAsia="es-ES"/>
          <w14:ligatures w14:val="none"/>
        </w:rPr>
      </w:pPr>
    </w:p>
    <w:p w14:paraId="0A4EC3A6" w14:textId="77777777" w:rsidR="00A04402" w:rsidRDefault="00A04402" w:rsidP="0054687D">
      <w:pPr>
        <w:spacing w:after="0" w:line="276" w:lineRule="auto"/>
        <w:jc w:val="both"/>
        <w:rPr>
          <w:rFonts w:ascii="Verdana" w:hAnsi="Verdana" w:cs="Arial"/>
          <w:sz w:val="22"/>
          <w:szCs w:val="22"/>
        </w:rPr>
      </w:pPr>
      <w:r w:rsidRPr="003C5A9A">
        <w:rPr>
          <w:rFonts w:ascii="Verdana" w:hAnsi="Verdana" w:cs="Arial"/>
          <w:sz w:val="22"/>
          <w:szCs w:val="22"/>
        </w:rPr>
        <w:t>Que el Decreto Ley 4170 de 2011 creó la Agencia Nacional de Contratación Pública – Colombia Compra Eficiente, entidad adscrita al Departamento Nacional de Planeación, como ente rector de la contratación pública, la cual tiene por objetivo desarrollar e impulsar políticas y herramientas orientadas a la organización y articulación de los participantes en los procesos de compras y contratación, con el fin de lograr una mayor eficiencia, transparencia y optimización de los recursos del Estado.</w:t>
      </w:r>
    </w:p>
    <w:p w14:paraId="4A88483B" w14:textId="77777777" w:rsidR="0054687D" w:rsidRPr="003C5A9A" w:rsidRDefault="0054687D" w:rsidP="0002598F">
      <w:pPr>
        <w:spacing w:after="0" w:line="276" w:lineRule="auto"/>
        <w:jc w:val="both"/>
        <w:rPr>
          <w:rFonts w:ascii="Verdana" w:hAnsi="Verdana" w:cs="Arial"/>
          <w:sz w:val="22"/>
          <w:szCs w:val="22"/>
        </w:rPr>
      </w:pPr>
    </w:p>
    <w:p w14:paraId="454C1985" w14:textId="77777777" w:rsidR="00A04402" w:rsidRPr="003C5A9A" w:rsidRDefault="00A04402" w:rsidP="0002598F">
      <w:pPr>
        <w:spacing w:after="0" w:line="276" w:lineRule="auto"/>
        <w:jc w:val="both"/>
        <w:rPr>
          <w:rFonts w:ascii="Verdana" w:eastAsia="Arial" w:hAnsi="Verdana" w:cs="Arial"/>
          <w:i/>
          <w:iCs/>
          <w:sz w:val="22"/>
          <w:szCs w:val="22"/>
        </w:rPr>
      </w:pPr>
      <w:r w:rsidRPr="003C5A9A">
        <w:rPr>
          <w:rFonts w:ascii="Verdana" w:eastAsia="Arial" w:hAnsi="Verdana" w:cs="Arial"/>
          <w:sz w:val="22"/>
          <w:szCs w:val="22"/>
        </w:rPr>
        <w:t xml:space="preserve">Que </w:t>
      </w:r>
      <w:r w:rsidRPr="003C5A9A">
        <w:rPr>
          <w:rFonts w:ascii="Verdana" w:hAnsi="Verdana" w:cs="Arial"/>
          <w:sz w:val="22"/>
          <w:szCs w:val="22"/>
        </w:rPr>
        <w:t>el numeral 2 del artículo 3 del Decreto – Ley</w:t>
      </w:r>
      <w:r w:rsidRPr="003C5A9A">
        <w:rPr>
          <w:rFonts w:ascii="Verdana" w:eastAsia="Arial" w:hAnsi="Verdana" w:cs="Arial"/>
          <w:sz w:val="22"/>
          <w:szCs w:val="22"/>
        </w:rPr>
        <w:t xml:space="preserve"> 4170 de 2011 dispuso como función de la </w:t>
      </w:r>
      <w:r w:rsidRPr="003C5A9A">
        <w:rPr>
          <w:rFonts w:ascii="Verdana" w:hAnsi="Verdana" w:cs="Arial"/>
          <w:sz w:val="22"/>
          <w:szCs w:val="22"/>
        </w:rPr>
        <w:t xml:space="preserve">Agencia Nacional de Contratación Pública – Colombia Compra Eficiente </w:t>
      </w:r>
      <w:r w:rsidRPr="003C5A9A">
        <w:rPr>
          <w:rFonts w:ascii="Verdana" w:eastAsia="Arial" w:hAnsi="Verdana" w:cs="Arial"/>
          <w:sz w:val="22"/>
          <w:szCs w:val="22"/>
        </w:rPr>
        <w:t xml:space="preserve">el </w:t>
      </w:r>
      <w:r w:rsidRPr="003C5A9A">
        <w:rPr>
          <w:rFonts w:ascii="Verdana" w:eastAsia="Arial" w:hAnsi="Verdana" w:cs="Arial"/>
          <w:i/>
          <w:iCs/>
          <w:sz w:val="22"/>
          <w:szCs w:val="22"/>
        </w:rPr>
        <w:t xml:space="preserve">“Desarrollar, implementar y difundir las políticas públicas, planes, programas, normas, instrumentos y herramientas que faciliten las compras y contratación pública del Estado y promuevan las mejores prácticas, la eficiencia, transparencia y competitividad </w:t>
      </w:r>
      <w:proofErr w:type="gramStart"/>
      <w:r w:rsidRPr="003C5A9A">
        <w:rPr>
          <w:rFonts w:ascii="Verdana" w:eastAsia="Arial" w:hAnsi="Verdana" w:cs="Arial"/>
          <w:i/>
          <w:iCs/>
          <w:sz w:val="22"/>
          <w:szCs w:val="22"/>
        </w:rPr>
        <w:t>del mismo</w:t>
      </w:r>
      <w:proofErr w:type="gramEnd"/>
      <w:r w:rsidRPr="003C5A9A">
        <w:rPr>
          <w:rFonts w:ascii="Verdana" w:eastAsia="Arial" w:hAnsi="Verdana" w:cs="Arial"/>
          <w:i/>
          <w:iCs/>
          <w:sz w:val="22"/>
          <w:szCs w:val="22"/>
        </w:rPr>
        <w:t>, a fin de que se cumplan los principios y procesos generales que deben gobernar la actividad contractual de las entidades públicas”.</w:t>
      </w:r>
    </w:p>
    <w:p w14:paraId="43F9F50F" w14:textId="77777777" w:rsidR="00B02592" w:rsidRPr="0002598F" w:rsidRDefault="00B02592" w:rsidP="0054687D">
      <w:pPr>
        <w:spacing w:after="0" w:line="276" w:lineRule="auto"/>
        <w:jc w:val="both"/>
        <w:rPr>
          <w:rFonts w:ascii="Verdana" w:eastAsia="Times New Roman" w:hAnsi="Verdana" w:cs="Arial"/>
          <w:kern w:val="0"/>
          <w:sz w:val="22"/>
          <w:szCs w:val="22"/>
          <w:lang w:val="es-ES" w:eastAsia="es-ES"/>
          <w14:ligatures w14:val="none"/>
        </w:rPr>
      </w:pPr>
    </w:p>
    <w:p w14:paraId="539E5463" w14:textId="77777777" w:rsidR="0054687D" w:rsidRPr="003C5A9A" w:rsidRDefault="0054687D" w:rsidP="0002598F">
      <w:pPr>
        <w:spacing w:after="0" w:line="276" w:lineRule="auto"/>
        <w:jc w:val="both"/>
        <w:rPr>
          <w:rFonts w:ascii="Verdana" w:hAnsi="Verdana" w:cs="Arial"/>
          <w:sz w:val="22"/>
          <w:szCs w:val="22"/>
        </w:rPr>
      </w:pPr>
      <w:r w:rsidRPr="003C5A9A">
        <w:rPr>
          <w:rFonts w:ascii="Verdana" w:hAnsi="Verdana" w:cs="Arial"/>
          <w:sz w:val="22"/>
          <w:szCs w:val="22"/>
        </w:rPr>
        <w:t>Que el artículo 11° del Decreto-Ley 4170 de 2011 establece que una de las funciones de la Agencia Nacional de Contratación Pública – Colombia Compra Eficiente es desarrollar e implementar estándares y documentos tipo para las diferentes etapas de la gestión contractual pública y las demás funciones que se le designen.</w:t>
      </w:r>
    </w:p>
    <w:p w14:paraId="7C1843AF" w14:textId="77777777" w:rsidR="0054687D" w:rsidRPr="003C5A9A" w:rsidRDefault="0054687D" w:rsidP="0002598F">
      <w:pPr>
        <w:spacing w:after="0" w:line="276" w:lineRule="auto"/>
        <w:jc w:val="both"/>
        <w:rPr>
          <w:rFonts w:ascii="Verdana" w:hAnsi="Verdana" w:cs="Arial"/>
          <w:sz w:val="22"/>
          <w:szCs w:val="22"/>
        </w:rPr>
      </w:pPr>
    </w:p>
    <w:p w14:paraId="49E99C17" w14:textId="77777777" w:rsidR="0054687D" w:rsidRPr="003C5A9A" w:rsidRDefault="0054687D" w:rsidP="0002598F">
      <w:pPr>
        <w:spacing w:after="0" w:line="276" w:lineRule="auto"/>
        <w:jc w:val="both"/>
        <w:rPr>
          <w:rFonts w:ascii="Verdana" w:hAnsi="Verdana" w:cs="Arial"/>
          <w:sz w:val="22"/>
          <w:szCs w:val="22"/>
        </w:rPr>
      </w:pPr>
      <w:r w:rsidRPr="003C5A9A">
        <w:rPr>
          <w:rFonts w:ascii="Verdana" w:hAnsi="Verdana" w:cs="Arial"/>
          <w:sz w:val="22"/>
          <w:szCs w:val="22"/>
        </w:rPr>
        <w:t xml:space="preserve">Que el artículo 1 de la Ley 2022 de 2020, por la cual se modifica el artículo 4 de la Ley 1882 de 2018, otorgó a la Agencia Nacional de Contratación Pública – Colombia Compra Eficiente la competencia para adoptar documentos tipo que serán de obligatorio cumplimiento en la actividad contractual de todas las entidades sometidas al Estatuto General de Contratación de la Administración Pública. </w:t>
      </w:r>
    </w:p>
    <w:p w14:paraId="62E83381" w14:textId="77777777" w:rsidR="00C70794" w:rsidRDefault="00C70794" w:rsidP="00C70794">
      <w:pPr>
        <w:spacing w:after="0" w:line="276" w:lineRule="auto"/>
        <w:jc w:val="both"/>
        <w:rPr>
          <w:rFonts w:ascii="Verdana" w:eastAsia="Times New Roman" w:hAnsi="Verdana" w:cs="Arial"/>
          <w:kern w:val="0"/>
          <w:sz w:val="22"/>
          <w:szCs w:val="22"/>
          <w:lang w:val="es-ES" w:eastAsia="es-ES"/>
          <w14:ligatures w14:val="none"/>
        </w:rPr>
      </w:pPr>
    </w:p>
    <w:p w14:paraId="53ABFDB4" w14:textId="3F5917C1" w:rsidR="00C70794" w:rsidRPr="0002598F" w:rsidRDefault="00940F36" w:rsidP="00C70794">
      <w:pPr>
        <w:spacing w:after="0" w:line="276" w:lineRule="auto"/>
        <w:jc w:val="both"/>
        <w:rPr>
          <w:rFonts w:ascii="Verdana" w:eastAsia="Arial" w:hAnsi="Verdana" w:cs="Arial"/>
          <w:i/>
          <w:iCs/>
          <w:kern w:val="0"/>
          <w:sz w:val="22"/>
          <w:szCs w:val="22"/>
          <w:lang w:val="es-ES" w:eastAsia="es-ES"/>
          <w14:ligatures w14:val="none"/>
        </w:rPr>
      </w:pPr>
      <w:r w:rsidRPr="003C5A9A">
        <w:rPr>
          <w:rFonts w:ascii="Verdana" w:hAnsi="Verdana" w:cs="Arial"/>
          <w:sz w:val="22"/>
          <w:szCs w:val="22"/>
        </w:rPr>
        <w:t>Que el artículo en cita indicó que en los documentos tipo la Agencia Nacional de Contratación Pública – Colombia Compra Eficiente incluiría</w:t>
      </w:r>
      <w:r w:rsidRPr="003C5A9A">
        <w:rPr>
          <w:rFonts w:ascii="Verdana" w:eastAsia="Arial" w:hAnsi="Verdana" w:cs="Arial"/>
          <w:sz w:val="22"/>
          <w:szCs w:val="22"/>
        </w:rPr>
        <w:t xml:space="preserve"> requisitos habilitantes, factores técnicos, económicos y otros factores de escogencia, así como aquellos </w:t>
      </w:r>
      <w:r w:rsidRPr="003C5A9A">
        <w:rPr>
          <w:rFonts w:ascii="Verdana" w:eastAsia="Arial" w:hAnsi="Verdana" w:cs="Arial"/>
          <w:sz w:val="22"/>
          <w:szCs w:val="22"/>
        </w:rPr>
        <w:lastRenderedPageBreak/>
        <w:t>requisitos que, previa justificación, representen buenas prácticas contractuales que procuren el adecuado desarrollo de los principios que rigen la contratación pública.</w:t>
      </w:r>
    </w:p>
    <w:p w14:paraId="4465EB47" w14:textId="77777777" w:rsidR="00B02592" w:rsidRPr="0002598F" w:rsidRDefault="00B02592" w:rsidP="0054687D">
      <w:pPr>
        <w:spacing w:after="0" w:line="276" w:lineRule="auto"/>
        <w:jc w:val="both"/>
        <w:rPr>
          <w:rFonts w:ascii="Verdana" w:eastAsia="Times New Roman" w:hAnsi="Verdana" w:cs="Arial"/>
          <w:kern w:val="0"/>
          <w:sz w:val="22"/>
          <w:szCs w:val="22"/>
          <w:lang w:val="es-ES" w:eastAsia="es-ES"/>
          <w14:ligatures w14:val="none"/>
        </w:rPr>
      </w:pPr>
    </w:p>
    <w:p w14:paraId="2BFFBDA0" w14:textId="7D2AD9F5" w:rsidR="006E5B08" w:rsidRDefault="00B02592" w:rsidP="00662072">
      <w:pPr>
        <w:spacing w:after="0" w:line="276" w:lineRule="auto"/>
        <w:jc w:val="both"/>
        <w:rPr>
          <w:rFonts w:ascii="Verdana" w:eastAsia="Times New Roman" w:hAnsi="Verdana" w:cs="Arial"/>
          <w:kern w:val="0"/>
          <w:sz w:val="22"/>
          <w:szCs w:val="22"/>
          <w:lang w:eastAsia="es-ES"/>
          <w14:ligatures w14:val="none"/>
        </w:rPr>
      </w:pPr>
      <w:r w:rsidRPr="0002598F">
        <w:rPr>
          <w:rFonts w:ascii="Verdana" w:eastAsia="Times New Roman" w:hAnsi="Verdana" w:cs="Arial"/>
          <w:kern w:val="0"/>
          <w:sz w:val="22"/>
          <w:szCs w:val="22"/>
          <w:lang w:eastAsia="es-ES"/>
          <w14:ligatures w14:val="none"/>
        </w:rPr>
        <w:t>Que teniendo en cuenta la relevancia económica y el impacto que tienen los proyectos de obra en el sector social, y con el fin de desarrollar medidas de fortalecimiento, eficiencia y transparencia que permitan aprovechar las grandes inversiones que, hasta la actualidad, se vienen haciendo en el país en materia de infraestructura física para los sectores de educación, salud y cultura, recreación y deporte, institucional</w:t>
      </w:r>
      <w:r w:rsidR="00142658">
        <w:rPr>
          <w:rFonts w:ascii="Verdana" w:eastAsia="Times New Roman" w:hAnsi="Verdana" w:cs="Arial"/>
          <w:kern w:val="0"/>
          <w:sz w:val="22"/>
          <w:szCs w:val="22"/>
          <w:lang w:eastAsia="es-ES"/>
          <w14:ligatures w14:val="none"/>
        </w:rPr>
        <w:t xml:space="preserve"> y vivienda</w:t>
      </w:r>
      <w:r w:rsidRPr="0002598F">
        <w:rPr>
          <w:rFonts w:ascii="Verdana" w:eastAsia="Times New Roman" w:hAnsi="Verdana" w:cs="Arial"/>
          <w:kern w:val="0"/>
          <w:sz w:val="22"/>
          <w:szCs w:val="22"/>
          <w:lang w:eastAsia="es-ES"/>
          <w14:ligatures w14:val="none"/>
        </w:rPr>
        <w:t>, la Agencia Nacional de Contratación Pública –</w:t>
      </w:r>
      <w:r w:rsidR="006E5B08" w:rsidRPr="0002598F">
        <w:rPr>
          <w:rFonts w:ascii="Verdana" w:eastAsia="Times New Roman" w:hAnsi="Verdana" w:cs="Arial"/>
          <w:kern w:val="0"/>
          <w:sz w:val="22"/>
          <w:szCs w:val="22"/>
          <w:lang w:eastAsia="es-ES"/>
          <w14:ligatures w14:val="none"/>
        </w:rPr>
        <w:t xml:space="preserve"> </w:t>
      </w:r>
      <w:r w:rsidRPr="0002598F">
        <w:rPr>
          <w:rFonts w:ascii="Verdana" w:eastAsia="Times New Roman" w:hAnsi="Verdana" w:cs="Arial"/>
          <w:kern w:val="0"/>
          <w:sz w:val="22"/>
          <w:szCs w:val="22"/>
          <w:lang w:eastAsia="es-ES"/>
          <w14:ligatures w14:val="none"/>
        </w:rPr>
        <w:t xml:space="preserve">Colombia Compra Eficiente- estimó prioritario estructurar e implementar los documentos tipo para los procesos de contratación de obra pública </w:t>
      </w:r>
      <w:r w:rsidR="00B62F60">
        <w:rPr>
          <w:rFonts w:ascii="Verdana" w:eastAsia="Times New Roman" w:hAnsi="Verdana" w:cs="Arial"/>
          <w:kern w:val="0"/>
          <w:sz w:val="22"/>
          <w:szCs w:val="22"/>
          <w:lang w:eastAsia="es-ES"/>
          <w14:ligatures w14:val="none"/>
        </w:rPr>
        <w:t>de</w:t>
      </w:r>
      <w:r w:rsidRPr="0002598F">
        <w:rPr>
          <w:rFonts w:ascii="Verdana" w:eastAsia="Times New Roman" w:hAnsi="Verdana" w:cs="Arial"/>
          <w:kern w:val="0"/>
          <w:sz w:val="22"/>
          <w:szCs w:val="22"/>
          <w:lang w:eastAsia="es-ES"/>
          <w14:ligatures w14:val="none"/>
        </w:rPr>
        <w:t xml:space="preserve"> infraestructura social que se adelanten mediante la modalidad de licitación pública</w:t>
      </w:r>
      <w:r w:rsidR="006E5B08" w:rsidRPr="0002598F">
        <w:rPr>
          <w:rFonts w:ascii="Verdana" w:eastAsia="Times New Roman" w:hAnsi="Verdana" w:cs="Arial"/>
          <w:kern w:val="0"/>
          <w:sz w:val="22"/>
          <w:szCs w:val="22"/>
          <w:lang w:eastAsia="es-ES"/>
          <w14:ligatures w14:val="none"/>
        </w:rPr>
        <w:t>,</w:t>
      </w:r>
      <w:r w:rsidR="002C3951">
        <w:rPr>
          <w:rFonts w:ascii="Verdana" w:eastAsia="Times New Roman" w:hAnsi="Verdana" w:cs="Arial"/>
          <w:kern w:val="0"/>
          <w:sz w:val="22"/>
          <w:szCs w:val="22"/>
          <w:lang w:eastAsia="es-ES"/>
          <w14:ligatures w14:val="none"/>
        </w:rPr>
        <w:t xml:space="preserve"> selección abreviada de menor cuantía y mínima cuantía en los sectores indicados.</w:t>
      </w:r>
      <w:r w:rsidR="003D3223">
        <w:rPr>
          <w:rFonts w:ascii="Verdana" w:eastAsia="Times New Roman" w:hAnsi="Verdana" w:cs="Arial"/>
          <w:kern w:val="0"/>
          <w:sz w:val="22"/>
          <w:szCs w:val="22"/>
          <w:lang w:eastAsia="es-ES"/>
          <w14:ligatures w14:val="none"/>
        </w:rPr>
        <w:t xml:space="preserve"> </w:t>
      </w:r>
      <w:r w:rsidR="003D3223" w:rsidRPr="003D3223">
        <w:rPr>
          <w:rFonts w:ascii="Verdana" w:eastAsia="Times New Roman" w:hAnsi="Verdana" w:cs="Arial"/>
          <w:kern w:val="0"/>
          <w:sz w:val="22"/>
          <w:szCs w:val="22"/>
          <w:lang w:eastAsia="es-ES"/>
          <w14:ligatures w14:val="none"/>
        </w:rPr>
        <w:t>Además, la Agencia adoptó documentos tipo de concurso de méritos para contratar la interventoría de obras públicas de infraestructura social en los sectores indicados.</w:t>
      </w:r>
    </w:p>
    <w:p w14:paraId="355DEDE7" w14:textId="77777777" w:rsidR="002C3951" w:rsidRDefault="002C3951" w:rsidP="00662072">
      <w:pPr>
        <w:spacing w:after="0" w:line="276" w:lineRule="auto"/>
        <w:jc w:val="both"/>
        <w:rPr>
          <w:rFonts w:ascii="Verdana" w:eastAsia="Times New Roman" w:hAnsi="Verdana" w:cs="Arial"/>
          <w:kern w:val="0"/>
          <w:sz w:val="22"/>
          <w:szCs w:val="22"/>
          <w:lang w:eastAsia="es-ES"/>
          <w14:ligatures w14:val="none"/>
        </w:rPr>
      </w:pPr>
    </w:p>
    <w:p w14:paraId="449982D2" w14:textId="7A6AE9AB" w:rsidR="00B02592" w:rsidRPr="0002598F" w:rsidRDefault="006E5B08" w:rsidP="00B02592">
      <w:pPr>
        <w:spacing w:after="0" w:line="276" w:lineRule="auto"/>
        <w:jc w:val="both"/>
        <w:rPr>
          <w:rFonts w:ascii="Verdana" w:eastAsia="Times New Roman" w:hAnsi="Verdana" w:cs="Arial"/>
          <w:kern w:val="0"/>
          <w:sz w:val="22"/>
          <w:szCs w:val="22"/>
          <w:lang w:eastAsia="es-ES"/>
          <w14:ligatures w14:val="none"/>
        </w:rPr>
      </w:pPr>
      <w:r w:rsidRPr="0002598F">
        <w:rPr>
          <w:rFonts w:ascii="Verdana" w:eastAsia="Times New Roman" w:hAnsi="Verdana" w:cs="Arial"/>
          <w:kern w:val="0"/>
          <w:sz w:val="22"/>
          <w:szCs w:val="22"/>
          <w:lang w:val="es-ES" w:eastAsia="es-ES"/>
          <w14:ligatures w14:val="none"/>
        </w:rPr>
        <w:t xml:space="preserve">Que con fundamento en el artículo 1 de la Ley 2022 de 2020 la Agencia Nacional de Contratación Pública </w:t>
      </w:r>
      <w:r w:rsidRPr="0002598F">
        <w:rPr>
          <w:rFonts w:ascii="Verdana" w:eastAsia="Times New Roman" w:hAnsi="Verdana" w:cs="Arial"/>
          <w:kern w:val="0"/>
          <w:sz w:val="22"/>
          <w:szCs w:val="22"/>
          <w:lang w:eastAsia="es-ES"/>
          <w14:ligatures w14:val="none"/>
        </w:rPr>
        <w:t xml:space="preserve">– Colombia Compra Eficiente continúa con la implementación de estos documentos tipo del sector social, acogiendo los de consultoría </w:t>
      </w:r>
      <w:r w:rsidR="00493FAF">
        <w:rPr>
          <w:rFonts w:ascii="Verdana" w:eastAsia="Times New Roman" w:hAnsi="Verdana" w:cs="Arial"/>
          <w:kern w:val="0"/>
          <w:sz w:val="22"/>
          <w:szCs w:val="22"/>
          <w:lang w:eastAsia="es-ES"/>
          <w14:ligatures w14:val="none"/>
        </w:rPr>
        <w:t xml:space="preserve">de estudios de ingeniería </w:t>
      </w:r>
      <w:r w:rsidRPr="0002598F">
        <w:rPr>
          <w:rFonts w:ascii="Verdana" w:eastAsia="Times New Roman" w:hAnsi="Verdana" w:cs="Arial"/>
          <w:kern w:val="0"/>
          <w:sz w:val="22"/>
          <w:szCs w:val="22"/>
          <w:lang w:eastAsia="es-ES"/>
          <w14:ligatures w14:val="none"/>
        </w:rPr>
        <w:t>de infraestructura social para los sectores de educación, salud, cultura, recreación y deporte, institucional y</w:t>
      </w:r>
      <w:r w:rsidR="003B596B">
        <w:rPr>
          <w:rFonts w:ascii="Verdana" w:eastAsia="Times New Roman" w:hAnsi="Verdana" w:cs="Arial"/>
          <w:kern w:val="0"/>
          <w:sz w:val="22"/>
          <w:szCs w:val="22"/>
          <w:lang w:eastAsia="es-ES"/>
          <w14:ligatures w14:val="none"/>
        </w:rPr>
        <w:t xml:space="preserve"> vivienda</w:t>
      </w:r>
      <w:r w:rsidRPr="0002598F">
        <w:rPr>
          <w:rFonts w:ascii="Verdana" w:eastAsia="Times New Roman" w:hAnsi="Verdana" w:cs="Arial"/>
          <w:kern w:val="0"/>
          <w:sz w:val="22"/>
          <w:szCs w:val="22"/>
          <w:lang w:eastAsia="es-ES"/>
          <w14:ligatures w14:val="none"/>
        </w:rPr>
        <w:t xml:space="preserve">. </w:t>
      </w:r>
    </w:p>
    <w:p w14:paraId="22B48D06" w14:textId="77777777" w:rsidR="00052D4F" w:rsidRDefault="00052D4F" w:rsidP="00B02592">
      <w:pPr>
        <w:spacing w:after="0" w:line="276" w:lineRule="auto"/>
        <w:jc w:val="both"/>
        <w:rPr>
          <w:rFonts w:ascii="Verdana" w:eastAsia="Times New Roman" w:hAnsi="Verdana" w:cs="Arial"/>
          <w:kern w:val="0"/>
          <w:sz w:val="22"/>
          <w:szCs w:val="22"/>
          <w:lang w:eastAsia="es-ES"/>
          <w14:ligatures w14:val="none"/>
        </w:rPr>
      </w:pPr>
    </w:p>
    <w:p w14:paraId="23EA14F5" w14:textId="77777777" w:rsidR="00052D4F" w:rsidRPr="003C5A9A" w:rsidRDefault="00052D4F" w:rsidP="0002598F">
      <w:pPr>
        <w:spacing w:after="0" w:line="276" w:lineRule="auto"/>
        <w:jc w:val="both"/>
        <w:rPr>
          <w:rFonts w:ascii="Verdana" w:hAnsi="Verdana" w:cs="Arial"/>
          <w:sz w:val="22"/>
          <w:szCs w:val="22"/>
        </w:rPr>
      </w:pPr>
      <w:r w:rsidRPr="003C5A9A">
        <w:rPr>
          <w:rFonts w:ascii="Verdana" w:eastAsia="Arial" w:hAnsi="Verdana"/>
          <w:sz w:val="22"/>
          <w:szCs w:val="22"/>
        </w:rPr>
        <w:t>Que los documentos tipo buscan incrementar la pluralidad de oferentes, simplificar los trámites de contratación estatal, reducir los tiempos de preparación de ofertas y de estructuración de los procesos, además utilizar documentación clara e integrada que se adapte a las necesidades de las Entidades Estatales. Por otro lado, buscan reducir la posibilidad de direccionamiento en la adjudicación, incrementar la transparencia y disminuir el riesgo de colusión al establecer condiciones uniformes, sin que sea posible direccionar procesos de contratación a proponentes determinados.</w:t>
      </w:r>
    </w:p>
    <w:p w14:paraId="774D7F7B" w14:textId="77777777" w:rsidR="0034548E" w:rsidRPr="0002598F" w:rsidRDefault="0034548E" w:rsidP="00052D4F">
      <w:pPr>
        <w:spacing w:after="0" w:line="276" w:lineRule="auto"/>
        <w:jc w:val="both"/>
        <w:rPr>
          <w:rFonts w:ascii="Verdana" w:eastAsia="Times New Roman" w:hAnsi="Verdana" w:cs="Arial"/>
          <w:kern w:val="0"/>
          <w:sz w:val="22"/>
          <w:szCs w:val="22"/>
          <w:lang w:val="es-ES" w:eastAsia="es-ES"/>
          <w14:ligatures w14:val="none"/>
        </w:rPr>
      </w:pPr>
    </w:p>
    <w:p w14:paraId="6C6050ED" w14:textId="13359E5A" w:rsidR="00603A3E" w:rsidRDefault="00DE300C" w:rsidP="00052D4F">
      <w:pPr>
        <w:spacing w:after="0" w:line="276" w:lineRule="auto"/>
        <w:jc w:val="both"/>
        <w:rPr>
          <w:rFonts w:ascii="Verdana" w:eastAsia="Times New Roman" w:hAnsi="Verdana" w:cs="Arial"/>
          <w:kern w:val="0"/>
          <w:sz w:val="22"/>
          <w:szCs w:val="22"/>
          <w:lang w:val="es-ES" w:eastAsia="es-ES"/>
          <w14:ligatures w14:val="none"/>
        </w:rPr>
      </w:pPr>
      <w:r w:rsidRPr="00DE300C">
        <w:rPr>
          <w:rFonts w:ascii="Verdana" w:eastAsia="Times New Roman" w:hAnsi="Verdana" w:cs="Arial"/>
          <w:kern w:val="0"/>
          <w:sz w:val="22"/>
          <w:szCs w:val="22"/>
          <w:lang w:eastAsia="es-ES"/>
          <w14:ligatures w14:val="none"/>
        </w:rPr>
        <w:t>Que con el propósi</w:t>
      </w:r>
      <w:r>
        <w:rPr>
          <w:rFonts w:ascii="Verdana" w:eastAsia="Times New Roman" w:hAnsi="Verdana" w:cs="Arial"/>
          <w:kern w:val="0"/>
          <w:sz w:val="22"/>
          <w:szCs w:val="22"/>
          <w:lang w:eastAsia="es-ES"/>
          <w14:ligatures w14:val="none"/>
        </w:rPr>
        <w:t>t</w:t>
      </w:r>
      <w:r w:rsidRPr="00DE300C">
        <w:rPr>
          <w:rFonts w:ascii="Verdana" w:eastAsia="Times New Roman" w:hAnsi="Verdana" w:cs="Arial"/>
          <w:kern w:val="0"/>
          <w:sz w:val="22"/>
          <w:szCs w:val="22"/>
          <w:lang w:eastAsia="es-ES"/>
          <w14:ligatures w14:val="none"/>
        </w:rPr>
        <w:t xml:space="preserve">o de adoptar buenas prácticas contractuales que garanticen el adecuado manejo de los recursos públicos, </w:t>
      </w:r>
      <w:r w:rsidR="006B3D72">
        <w:rPr>
          <w:rFonts w:ascii="Verdana" w:eastAsia="Times New Roman" w:hAnsi="Verdana" w:cs="Arial"/>
          <w:kern w:val="0"/>
          <w:sz w:val="22"/>
          <w:szCs w:val="22"/>
          <w:lang w:eastAsia="es-ES"/>
          <w14:ligatures w14:val="none"/>
        </w:rPr>
        <w:t>destinados a contratar consultorías</w:t>
      </w:r>
      <w:r w:rsidR="007438FE">
        <w:rPr>
          <w:rFonts w:ascii="Verdana" w:eastAsia="Times New Roman" w:hAnsi="Verdana" w:cs="Arial"/>
          <w:kern w:val="0"/>
          <w:sz w:val="22"/>
          <w:szCs w:val="22"/>
          <w:lang w:eastAsia="es-ES"/>
          <w14:ligatures w14:val="none"/>
        </w:rPr>
        <w:t xml:space="preserve"> </w:t>
      </w:r>
      <w:r w:rsidR="006B3D72">
        <w:rPr>
          <w:rFonts w:ascii="Verdana" w:eastAsia="Times New Roman" w:hAnsi="Verdana" w:cs="Arial"/>
          <w:kern w:val="0"/>
          <w:sz w:val="22"/>
          <w:szCs w:val="22"/>
          <w:lang w:eastAsia="es-ES"/>
          <w14:ligatures w14:val="none"/>
        </w:rPr>
        <w:t xml:space="preserve">en el sector social, </w:t>
      </w:r>
      <w:r w:rsidRPr="00DE300C">
        <w:rPr>
          <w:rFonts w:ascii="Verdana" w:eastAsia="Times New Roman" w:hAnsi="Verdana" w:cs="Arial"/>
          <w:kern w:val="0"/>
          <w:sz w:val="22"/>
          <w:szCs w:val="22"/>
          <w:lang w:eastAsia="es-ES"/>
          <w14:ligatures w14:val="none"/>
        </w:rPr>
        <w:t xml:space="preserve">es necesario adoptar los documentos tipo de concurso de méritos para </w:t>
      </w:r>
      <w:r w:rsidR="002613B9">
        <w:rPr>
          <w:rFonts w:ascii="Verdana" w:eastAsia="Times New Roman" w:hAnsi="Verdana" w:cs="Arial"/>
          <w:kern w:val="0"/>
          <w:sz w:val="22"/>
          <w:szCs w:val="22"/>
          <w:lang w:eastAsia="es-ES"/>
          <w14:ligatures w14:val="none"/>
        </w:rPr>
        <w:t xml:space="preserve">contratar </w:t>
      </w:r>
      <w:r w:rsidRPr="00DE300C">
        <w:rPr>
          <w:rFonts w:ascii="Verdana" w:eastAsia="Times New Roman" w:hAnsi="Verdana" w:cs="Arial"/>
          <w:kern w:val="0"/>
          <w:sz w:val="22"/>
          <w:szCs w:val="22"/>
          <w:lang w:eastAsia="es-ES"/>
          <w14:ligatures w14:val="none"/>
        </w:rPr>
        <w:t>la consultoría de estudios de ingeniería de infraestructura</w:t>
      </w:r>
      <w:r w:rsidR="00BE1D34">
        <w:rPr>
          <w:rFonts w:ascii="Verdana" w:eastAsia="Times New Roman" w:hAnsi="Verdana" w:cs="Arial"/>
          <w:kern w:val="0"/>
          <w:sz w:val="22"/>
          <w:szCs w:val="22"/>
          <w:lang w:eastAsia="es-ES"/>
          <w14:ligatures w14:val="none"/>
        </w:rPr>
        <w:t xml:space="preserve"> social para los sectores educación, salud, cultura, recreación y deporte, institucional y vivienda</w:t>
      </w:r>
      <w:r w:rsidRPr="00DE300C">
        <w:rPr>
          <w:rFonts w:ascii="Verdana" w:eastAsia="Times New Roman" w:hAnsi="Verdana" w:cs="Arial"/>
          <w:kern w:val="0"/>
          <w:sz w:val="22"/>
          <w:szCs w:val="22"/>
          <w:lang w:eastAsia="es-ES"/>
          <w14:ligatures w14:val="none"/>
        </w:rPr>
        <w:t>, que adelanten las entidades estatales sometidas al Estatuto General de Contratación de la Administración Pública</w:t>
      </w:r>
      <w:r w:rsidR="00130CBC">
        <w:rPr>
          <w:rFonts w:ascii="Verdana" w:eastAsia="Times New Roman" w:hAnsi="Verdana" w:cs="Arial"/>
          <w:kern w:val="0"/>
          <w:sz w:val="22"/>
          <w:szCs w:val="22"/>
          <w:lang w:eastAsia="es-ES"/>
          <w14:ligatures w14:val="none"/>
        </w:rPr>
        <w:t xml:space="preserve"> y </w:t>
      </w:r>
      <w:r w:rsidR="00130CBC" w:rsidRPr="003C5A9A">
        <w:rPr>
          <w:rFonts w:ascii="Verdana" w:hAnsi="Verdana" w:cs="Arial"/>
          <w:sz w:val="22"/>
          <w:szCs w:val="22"/>
        </w:rPr>
        <w:t>los demás sujetos obligados a la utilización de documentos tipo.</w:t>
      </w:r>
    </w:p>
    <w:p w14:paraId="3E9DC354" w14:textId="77777777" w:rsidR="001D4507" w:rsidRDefault="001D4507" w:rsidP="00B02592">
      <w:pPr>
        <w:spacing w:after="0" w:line="276" w:lineRule="auto"/>
        <w:jc w:val="both"/>
        <w:rPr>
          <w:rFonts w:ascii="Verdana" w:eastAsia="Times New Roman" w:hAnsi="Verdana" w:cs="Arial"/>
          <w:kern w:val="0"/>
          <w:sz w:val="22"/>
          <w:szCs w:val="22"/>
          <w:lang w:val="es-ES" w:eastAsia="es-ES"/>
          <w14:ligatures w14:val="none"/>
        </w:rPr>
      </w:pPr>
    </w:p>
    <w:p w14:paraId="503C9006" w14:textId="64013DEA" w:rsidR="00B02592" w:rsidRPr="0002598F" w:rsidRDefault="00B02592" w:rsidP="00B02592">
      <w:pPr>
        <w:spacing w:after="0" w:line="276" w:lineRule="auto"/>
        <w:jc w:val="both"/>
        <w:rPr>
          <w:rFonts w:ascii="Verdana" w:eastAsia="Times New Roman" w:hAnsi="Verdana" w:cs="Arial"/>
          <w:kern w:val="0"/>
          <w:sz w:val="22"/>
          <w:szCs w:val="22"/>
          <w:lang w:val="es-ES" w:eastAsia="es-ES"/>
          <w14:ligatures w14:val="none"/>
        </w:rPr>
      </w:pPr>
      <w:proofErr w:type="gramStart"/>
      <w:r w:rsidRPr="0002598F">
        <w:rPr>
          <w:rFonts w:ascii="Verdana" w:eastAsia="Times New Roman" w:hAnsi="Verdana" w:cs="Arial"/>
          <w:kern w:val="0"/>
          <w:sz w:val="22"/>
          <w:szCs w:val="22"/>
          <w:lang w:val="es-ES" w:eastAsia="es-ES"/>
          <w14:ligatures w14:val="none"/>
        </w:rPr>
        <w:t>Que</w:t>
      </w:r>
      <w:proofErr w:type="gramEnd"/>
      <w:r w:rsidRPr="0002598F">
        <w:rPr>
          <w:rFonts w:ascii="Verdana" w:eastAsia="Times New Roman" w:hAnsi="Verdana" w:cs="Arial"/>
          <w:kern w:val="0"/>
          <w:sz w:val="22"/>
          <w:szCs w:val="22"/>
          <w:lang w:val="es-ES" w:eastAsia="es-ES"/>
          <w14:ligatures w14:val="none"/>
        </w:rPr>
        <w:t xml:space="preserve"> en desarrollo de lo anterior, se realizó un análisis de pertinencia determinando la </w:t>
      </w:r>
      <w:bookmarkStart w:id="1" w:name="_Hlk148388448"/>
      <w:r w:rsidRPr="0002598F">
        <w:rPr>
          <w:rFonts w:ascii="Verdana" w:eastAsia="Times New Roman" w:hAnsi="Verdana" w:cs="Arial"/>
          <w:kern w:val="0"/>
          <w:sz w:val="22"/>
          <w:szCs w:val="22"/>
          <w:lang w:val="es-ES" w:eastAsia="es-ES"/>
          <w14:ligatures w14:val="none"/>
        </w:rPr>
        <w:t>inversión significativa de recursos públicos</w:t>
      </w:r>
      <w:r w:rsidR="008D2A46">
        <w:rPr>
          <w:rFonts w:ascii="Verdana" w:eastAsia="Times New Roman" w:hAnsi="Verdana" w:cs="Arial"/>
          <w:kern w:val="0"/>
          <w:sz w:val="22"/>
          <w:szCs w:val="22"/>
          <w:lang w:val="es-ES" w:eastAsia="es-ES"/>
          <w14:ligatures w14:val="none"/>
        </w:rPr>
        <w:t xml:space="preserve"> </w:t>
      </w:r>
      <w:r w:rsidR="00457A2D">
        <w:rPr>
          <w:rFonts w:ascii="Verdana" w:eastAsia="Times New Roman" w:hAnsi="Verdana" w:cs="Arial"/>
          <w:kern w:val="0"/>
          <w:sz w:val="22"/>
          <w:szCs w:val="22"/>
          <w:lang w:val="es-ES" w:eastAsia="es-ES"/>
          <w14:ligatures w14:val="none"/>
        </w:rPr>
        <w:t>que se invierten el sector social concretamente para contratar consultorías</w:t>
      </w:r>
      <w:bookmarkEnd w:id="1"/>
      <w:r w:rsidR="006E5B08" w:rsidRPr="0002598F">
        <w:rPr>
          <w:rFonts w:ascii="Verdana" w:eastAsia="Times New Roman" w:hAnsi="Verdana" w:cs="Arial"/>
          <w:kern w:val="0"/>
          <w:sz w:val="22"/>
          <w:szCs w:val="22"/>
          <w:lang w:val="es-ES" w:eastAsia="es-ES"/>
          <w14:ligatures w14:val="none"/>
        </w:rPr>
        <w:t xml:space="preserve">. </w:t>
      </w:r>
      <w:r w:rsidRPr="0002598F">
        <w:rPr>
          <w:rFonts w:ascii="Verdana" w:eastAsia="Times New Roman" w:hAnsi="Verdana" w:cs="Arial"/>
          <w:kern w:val="0"/>
          <w:sz w:val="22"/>
          <w:szCs w:val="22"/>
          <w:lang w:val="es-ES" w:eastAsia="es-ES"/>
          <w14:ligatures w14:val="none"/>
        </w:rPr>
        <w:t>Por otro lado, se evaluaron las razones de oportunidad y conveniencia en consideración a un grupo de contratos identificados</w:t>
      </w:r>
      <w:r w:rsidR="00457A2D">
        <w:rPr>
          <w:rFonts w:ascii="Verdana" w:eastAsia="Times New Roman" w:hAnsi="Verdana" w:cs="Arial"/>
          <w:kern w:val="0"/>
          <w:sz w:val="22"/>
          <w:szCs w:val="22"/>
          <w:lang w:val="es-ES" w:eastAsia="es-ES"/>
          <w14:ligatures w14:val="none"/>
        </w:rPr>
        <w:t xml:space="preserve"> en el sector indicado en relación con los siguientes aspectos</w:t>
      </w:r>
      <w:r w:rsidRPr="0002598F">
        <w:rPr>
          <w:rFonts w:ascii="Verdana" w:eastAsia="Times New Roman" w:hAnsi="Verdana" w:cs="Arial"/>
          <w:kern w:val="0"/>
          <w:sz w:val="22"/>
          <w:szCs w:val="22"/>
          <w:lang w:val="es-ES" w:eastAsia="es-ES"/>
          <w14:ligatures w14:val="none"/>
        </w:rPr>
        <w:t xml:space="preserve">: i) inversión de recursos públicos, </w:t>
      </w:r>
      <w:proofErr w:type="spellStart"/>
      <w:r w:rsidRPr="0002598F">
        <w:rPr>
          <w:rFonts w:ascii="Verdana" w:eastAsia="Times New Roman" w:hAnsi="Verdana" w:cs="Arial"/>
          <w:kern w:val="0"/>
          <w:sz w:val="22"/>
          <w:szCs w:val="22"/>
          <w:lang w:val="es-ES" w:eastAsia="es-ES"/>
          <w14:ligatures w14:val="none"/>
        </w:rPr>
        <w:t>ii</w:t>
      </w:r>
      <w:proofErr w:type="spellEnd"/>
      <w:r w:rsidRPr="0002598F">
        <w:rPr>
          <w:rFonts w:ascii="Verdana" w:eastAsia="Times New Roman" w:hAnsi="Verdana" w:cs="Arial"/>
          <w:kern w:val="0"/>
          <w:sz w:val="22"/>
          <w:szCs w:val="22"/>
          <w:lang w:val="es-ES" w:eastAsia="es-ES"/>
          <w14:ligatures w14:val="none"/>
        </w:rPr>
        <w:t xml:space="preserve">) la necesidad de incrementar la concurrencia de proponentes en procedimientos de selección </w:t>
      </w:r>
      <w:r w:rsidR="006E5B08" w:rsidRPr="0002598F">
        <w:rPr>
          <w:rFonts w:ascii="Verdana" w:eastAsia="Times New Roman" w:hAnsi="Verdana" w:cs="Arial"/>
          <w:kern w:val="0"/>
          <w:sz w:val="22"/>
          <w:szCs w:val="22"/>
          <w:lang w:val="es-ES" w:eastAsia="es-ES"/>
          <w14:ligatures w14:val="none"/>
        </w:rPr>
        <w:t xml:space="preserve">de concurso de méritos para contratar la consultoría </w:t>
      </w:r>
      <w:r w:rsidR="00A677F6">
        <w:rPr>
          <w:rFonts w:ascii="Verdana" w:eastAsia="Times New Roman" w:hAnsi="Verdana" w:cs="Arial"/>
          <w:kern w:val="0"/>
          <w:sz w:val="22"/>
          <w:szCs w:val="22"/>
          <w:lang w:val="es-ES" w:eastAsia="es-ES"/>
          <w14:ligatures w14:val="none"/>
        </w:rPr>
        <w:t xml:space="preserve">de estudios de ingeniería </w:t>
      </w:r>
      <w:r w:rsidR="0073027B">
        <w:rPr>
          <w:rFonts w:ascii="Verdana" w:eastAsia="Times New Roman" w:hAnsi="Verdana" w:cs="Arial"/>
          <w:kern w:val="0"/>
          <w:sz w:val="22"/>
          <w:szCs w:val="22"/>
          <w:lang w:val="es-ES" w:eastAsia="es-ES"/>
          <w14:ligatures w14:val="none"/>
        </w:rPr>
        <w:t>de</w:t>
      </w:r>
      <w:r w:rsidR="006E5B08" w:rsidRPr="0002598F">
        <w:rPr>
          <w:rFonts w:ascii="Verdana" w:eastAsia="Times New Roman" w:hAnsi="Verdana" w:cs="Arial"/>
          <w:kern w:val="0"/>
          <w:sz w:val="22"/>
          <w:szCs w:val="22"/>
          <w:lang w:val="es-ES" w:eastAsia="es-ES"/>
          <w14:ligatures w14:val="none"/>
        </w:rPr>
        <w:t xml:space="preserve"> infraestructura social</w:t>
      </w:r>
      <w:r w:rsidR="00FE37C3" w:rsidRPr="0002598F">
        <w:rPr>
          <w:rFonts w:ascii="Verdana" w:eastAsia="Times New Roman" w:hAnsi="Verdana" w:cs="Arial"/>
          <w:kern w:val="0"/>
          <w:sz w:val="22"/>
          <w:szCs w:val="22"/>
          <w:lang w:val="es-ES" w:eastAsia="es-ES"/>
          <w14:ligatures w14:val="none"/>
        </w:rPr>
        <w:t xml:space="preserve"> y </w:t>
      </w:r>
      <w:proofErr w:type="spellStart"/>
      <w:r w:rsidRPr="0002598F">
        <w:rPr>
          <w:rFonts w:ascii="Verdana" w:eastAsia="Times New Roman" w:hAnsi="Verdana" w:cs="Arial"/>
          <w:kern w:val="0"/>
          <w:sz w:val="22"/>
          <w:szCs w:val="22"/>
          <w:lang w:val="es-ES" w:eastAsia="es-ES"/>
          <w14:ligatures w14:val="none"/>
        </w:rPr>
        <w:t>iii</w:t>
      </w:r>
      <w:proofErr w:type="spellEnd"/>
      <w:r w:rsidRPr="0002598F">
        <w:rPr>
          <w:rFonts w:ascii="Verdana" w:eastAsia="Times New Roman" w:hAnsi="Verdana" w:cs="Arial"/>
          <w:kern w:val="0"/>
          <w:sz w:val="22"/>
          <w:szCs w:val="22"/>
          <w:lang w:val="es-ES" w:eastAsia="es-ES"/>
          <w14:ligatures w14:val="none"/>
        </w:rPr>
        <w:t xml:space="preserve">) la conveniencia </w:t>
      </w:r>
      <w:r w:rsidRPr="0002598F">
        <w:rPr>
          <w:rFonts w:ascii="Verdana" w:eastAsia="Times New Roman" w:hAnsi="Verdana" w:cs="Arial"/>
          <w:kern w:val="0"/>
          <w:sz w:val="22"/>
          <w:szCs w:val="22"/>
          <w:lang w:val="es-ES" w:eastAsia="es-ES"/>
          <w14:ligatures w14:val="none"/>
        </w:rPr>
        <w:lastRenderedPageBreak/>
        <w:t>desde la perspectiva del eje transformacional de Seguridad Humana y Justicia Social del Plan Nacional de Desarrollo 2022-2026 “Colombia Potencia Mundial de la Vida”, en razón al plan de inversiones y presupuestos plurianuales en ese secto</w:t>
      </w:r>
      <w:r w:rsidR="00FE37C3" w:rsidRPr="0002598F">
        <w:rPr>
          <w:rFonts w:ascii="Verdana" w:eastAsia="Times New Roman" w:hAnsi="Verdana" w:cs="Arial"/>
          <w:kern w:val="0"/>
          <w:sz w:val="22"/>
          <w:szCs w:val="22"/>
          <w:lang w:val="es-ES" w:eastAsia="es-ES"/>
          <w14:ligatures w14:val="none"/>
        </w:rPr>
        <w:t xml:space="preserve">r. </w:t>
      </w:r>
      <w:proofErr w:type="gramStart"/>
      <w:r w:rsidR="00FE37C3" w:rsidRPr="0002598F">
        <w:rPr>
          <w:rFonts w:ascii="Verdana" w:eastAsia="Times New Roman" w:hAnsi="Verdana" w:cs="Arial"/>
          <w:kern w:val="0"/>
          <w:sz w:val="22"/>
          <w:szCs w:val="22"/>
          <w:lang w:val="es-ES" w:eastAsia="es-ES"/>
          <w14:ligatures w14:val="none"/>
        </w:rPr>
        <w:t>Y</w:t>
      </w:r>
      <w:proofErr w:type="gramEnd"/>
      <w:r w:rsidR="00FE37C3" w:rsidRPr="0002598F">
        <w:rPr>
          <w:rFonts w:ascii="Verdana" w:eastAsia="Times New Roman" w:hAnsi="Verdana" w:cs="Arial"/>
          <w:kern w:val="0"/>
          <w:sz w:val="22"/>
          <w:szCs w:val="22"/>
          <w:lang w:val="es-ES" w:eastAsia="es-ES"/>
          <w14:ligatures w14:val="none"/>
        </w:rPr>
        <w:t xml:space="preserve"> por último</w:t>
      </w:r>
      <w:r w:rsidRPr="0002598F">
        <w:rPr>
          <w:rFonts w:ascii="Verdana" w:eastAsia="Times New Roman" w:hAnsi="Verdana" w:cs="Arial"/>
          <w:kern w:val="0"/>
          <w:sz w:val="22"/>
          <w:szCs w:val="22"/>
          <w:lang w:val="es-ES" w:eastAsia="es-ES"/>
          <w14:ligatures w14:val="none"/>
        </w:rPr>
        <w:t>, se evaluaron las razones de oportunidad y conveniencia técnicas, luego de la revisión pormenorizada de un grupo de contratos.</w:t>
      </w:r>
    </w:p>
    <w:p w14:paraId="3E6E18F0" w14:textId="77777777" w:rsidR="00B02592" w:rsidRPr="0002598F" w:rsidRDefault="00B02592" w:rsidP="00B02592">
      <w:pPr>
        <w:spacing w:after="0" w:line="276" w:lineRule="auto"/>
        <w:ind w:right="51"/>
        <w:jc w:val="both"/>
        <w:rPr>
          <w:rFonts w:ascii="Verdana" w:eastAsia="Times New Roman" w:hAnsi="Verdana" w:cs="Arial"/>
          <w:kern w:val="0"/>
          <w:sz w:val="22"/>
          <w:szCs w:val="22"/>
          <w:lang w:eastAsia="es-ES"/>
          <w14:ligatures w14:val="none"/>
        </w:rPr>
      </w:pPr>
    </w:p>
    <w:p w14:paraId="20BF721A" w14:textId="0A4D7DC4" w:rsidR="00B02592" w:rsidRPr="0002598F" w:rsidRDefault="00B02592" w:rsidP="00B02592">
      <w:pPr>
        <w:spacing w:after="0" w:line="276" w:lineRule="auto"/>
        <w:jc w:val="both"/>
        <w:rPr>
          <w:rFonts w:ascii="Verdana" w:eastAsia="Times New Roman" w:hAnsi="Verdana" w:cs="Arial"/>
          <w:kern w:val="0"/>
          <w:sz w:val="22"/>
          <w:szCs w:val="22"/>
          <w:lang w:val="es-ES" w:eastAsia="es-ES"/>
          <w14:ligatures w14:val="none"/>
        </w:rPr>
      </w:pPr>
      <w:r w:rsidRPr="0002598F">
        <w:rPr>
          <w:rFonts w:ascii="Verdana" w:eastAsia="Times New Roman" w:hAnsi="Verdana" w:cs="Arial"/>
          <w:kern w:val="0"/>
          <w:sz w:val="22"/>
          <w:szCs w:val="22"/>
          <w:lang w:val="es-ES" w:eastAsia="es-ES"/>
          <w14:ligatures w14:val="none"/>
        </w:rPr>
        <w:t xml:space="preserve">Que los requisitos establecidos en los documentos tipo constituyen buenas prácticas contractuales, que son el resultado del estudio realizado por la Agencia Nacional de Contratación Pública </w:t>
      </w:r>
      <w:r w:rsidRPr="0002598F">
        <w:rPr>
          <w:rFonts w:ascii="Verdana" w:eastAsia="Symbol" w:hAnsi="Verdana" w:cs="Symbol"/>
          <w:kern w:val="0"/>
          <w:sz w:val="22"/>
          <w:szCs w:val="22"/>
          <w:lang w:val="es-ES" w:eastAsia="es-ES"/>
          <w14:ligatures w14:val="none"/>
        </w:rPr>
        <w:t>-</w:t>
      </w:r>
      <w:r w:rsidRPr="0002598F">
        <w:rPr>
          <w:rFonts w:ascii="Verdana" w:eastAsia="Times New Roman" w:hAnsi="Verdana" w:cs="Arial"/>
          <w:kern w:val="0"/>
          <w:sz w:val="22"/>
          <w:szCs w:val="22"/>
          <w:lang w:val="es-ES" w:eastAsia="es-ES"/>
          <w14:ligatures w14:val="none"/>
        </w:rPr>
        <w:t xml:space="preserve"> Colombia Compra Eficiente y de diferentes Entidades con competencias vinculadas a la infraestructura social del sector de educación, salud y cultura, recreación y deporte, institucional y </w:t>
      </w:r>
      <w:r w:rsidR="008B1F1F">
        <w:rPr>
          <w:rFonts w:ascii="Verdana" w:eastAsia="Times New Roman" w:hAnsi="Verdana" w:cs="Arial"/>
          <w:kern w:val="0"/>
          <w:sz w:val="22"/>
          <w:szCs w:val="22"/>
          <w:lang w:val="es-ES" w:eastAsia="es-ES"/>
          <w14:ligatures w14:val="none"/>
        </w:rPr>
        <w:t>vivienda</w:t>
      </w:r>
      <w:r w:rsidRPr="0002598F">
        <w:rPr>
          <w:rFonts w:ascii="Verdana" w:eastAsia="Times New Roman" w:hAnsi="Verdana" w:cs="Arial"/>
          <w:kern w:val="0"/>
          <w:sz w:val="22"/>
          <w:szCs w:val="22"/>
          <w:lang w:val="es-ES" w:eastAsia="es-ES"/>
          <w14:ligatures w14:val="none"/>
        </w:rPr>
        <w:t xml:space="preserve">, como lo son: </w:t>
      </w:r>
      <w:r w:rsidRPr="0002598F">
        <w:rPr>
          <w:rFonts w:ascii="Verdana" w:eastAsia="Times New Roman" w:hAnsi="Verdana" w:cs="Arial"/>
          <w:kern w:val="0"/>
          <w:sz w:val="22"/>
          <w:szCs w:val="22"/>
          <w:highlight w:val="yellow"/>
          <w:lang w:val="es-ES" w:eastAsia="es-ES"/>
          <w14:ligatures w14:val="none"/>
        </w:rPr>
        <w:t>XXXXXX</w:t>
      </w:r>
      <w:r w:rsidRPr="0002598F">
        <w:rPr>
          <w:rFonts w:ascii="Verdana" w:eastAsia="Times New Roman" w:hAnsi="Verdana" w:cs="Arial"/>
          <w:kern w:val="0"/>
          <w:sz w:val="22"/>
          <w:szCs w:val="22"/>
          <w:lang w:val="es-ES" w:eastAsia="es-ES"/>
          <w14:ligatures w14:val="none"/>
        </w:rPr>
        <w:t xml:space="preserve">, con quienes se realizaron múltiples mesas de trabajo para la elaboración de los documentos tipo y de los cuales se recibieron comentarios solicitando ajustes a las versiones preliminares de estos documentos. </w:t>
      </w:r>
    </w:p>
    <w:p w14:paraId="6B890AC9" w14:textId="77777777" w:rsidR="00B02592" w:rsidRPr="0002598F" w:rsidRDefault="00B02592" w:rsidP="00B02592">
      <w:pPr>
        <w:spacing w:after="0" w:line="276" w:lineRule="auto"/>
        <w:jc w:val="both"/>
        <w:rPr>
          <w:rFonts w:ascii="Verdana" w:eastAsia="Times New Roman" w:hAnsi="Verdana" w:cs="Arial"/>
          <w:kern w:val="0"/>
          <w:sz w:val="22"/>
          <w:szCs w:val="22"/>
          <w:lang w:val="es-ES" w:eastAsia="es-ES"/>
          <w14:ligatures w14:val="none"/>
        </w:rPr>
      </w:pPr>
    </w:p>
    <w:p w14:paraId="036FBBD5" w14:textId="4866866F" w:rsidR="00B02592" w:rsidRPr="0002598F" w:rsidRDefault="00B02592" w:rsidP="00B02592">
      <w:pPr>
        <w:spacing w:after="0" w:line="276" w:lineRule="auto"/>
        <w:jc w:val="both"/>
        <w:rPr>
          <w:rFonts w:ascii="Verdana" w:eastAsia="Times New Roman" w:hAnsi="Verdana" w:cs="Arial"/>
          <w:kern w:val="0"/>
          <w:sz w:val="22"/>
          <w:szCs w:val="22"/>
          <w:lang w:val="es-ES" w:eastAsia="es-ES"/>
          <w14:ligatures w14:val="none"/>
        </w:rPr>
      </w:pPr>
      <w:r w:rsidRPr="0002598F">
        <w:rPr>
          <w:rFonts w:ascii="Verdana" w:eastAsia="Times New Roman" w:hAnsi="Verdana" w:cs="Arial"/>
          <w:kern w:val="0"/>
          <w:sz w:val="22"/>
          <w:szCs w:val="22"/>
          <w:lang w:val="es-ES" w:eastAsia="es-ES"/>
          <w14:ligatures w14:val="none"/>
        </w:rPr>
        <w:t xml:space="preserve">Que el inciso 3 del artículo 1 de la Ley 2022 de 2020 dispone que, con el ánimo de promover la descentralización, el empleo local, el desarrollo, los servicios e industria local, en la adopción de los </w:t>
      </w:r>
      <w:r w:rsidR="006A46C0">
        <w:rPr>
          <w:rFonts w:ascii="Verdana" w:eastAsia="Times New Roman" w:hAnsi="Verdana" w:cs="Arial"/>
          <w:kern w:val="0"/>
          <w:sz w:val="22"/>
          <w:szCs w:val="22"/>
          <w:lang w:val="es-ES" w:eastAsia="es-ES"/>
          <w14:ligatures w14:val="none"/>
        </w:rPr>
        <w:t>d</w:t>
      </w:r>
      <w:r w:rsidRPr="0002598F">
        <w:rPr>
          <w:rFonts w:ascii="Verdana" w:eastAsia="Times New Roman" w:hAnsi="Verdana" w:cs="Arial"/>
          <w:kern w:val="0"/>
          <w:sz w:val="22"/>
          <w:szCs w:val="22"/>
          <w:lang w:val="es-ES" w:eastAsia="es-ES"/>
          <w14:ligatures w14:val="none"/>
        </w:rPr>
        <w:t xml:space="preserve">ocumentos </w:t>
      </w:r>
      <w:r w:rsidR="006A46C0">
        <w:rPr>
          <w:rFonts w:ascii="Verdana" w:eastAsia="Times New Roman" w:hAnsi="Verdana" w:cs="Arial"/>
          <w:kern w:val="0"/>
          <w:sz w:val="22"/>
          <w:szCs w:val="22"/>
          <w:lang w:val="es-ES" w:eastAsia="es-ES"/>
          <w14:ligatures w14:val="none"/>
        </w:rPr>
        <w:t>t</w:t>
      </w:r>
      <w:r w:rsidRPr="0002598F">
        <w:rPr>
          <w:rFonts w:ascii="Verdana" w:eastAsia="Times New Roman" w:hAnsi="Verdana" w:cs="Arial"/>
          <w:kern w:val="0"/>
          <w:sz w:val="22"/>
          <w:szCs w:val="22"/>
          <w:lang w:val="es-ES" w:eastAsia="es-ES"/>
          <w14:ligatures w14:val="none"/>
        </w:rPr>
        <w:t xml:space="preserve">ipo, se tendrá en cuenta las características propias de las regiones, la cuantía, el fomento de la economía local y la naturaleza y especialidad de la contratación. </w:t>
      </w:r>
    </w:p>
    <w:p w14:paraId="708582C3" w14:textId="77777777" w:rsidR="00B02592" w:rsidRPr="0002598F" w:rsidRDefault="00B02592" w:rsidP="00B02592">
      <w:pPr>
        <w:spacing w:after="0" w:line="276" w:lineRule="auto"/>
        <w:jc w:val="both"/>
        <w:rPr>
          <w:rFonts w:ascii="Verdana" w:eastAsia="Times New Roman" w:hAnsi="Verdana" w:cs="Arial"/>
          <w:kern w:val="0"/>
          <w:sz w:val="22"/>
          <w:szCs w:val="22"/>
          <w:lang w:val="es-ES" w:eastAsia="es-ES"/>
          <w14:ligatures w14:val="none"/>
        </w:rPr>
      </w:pPr>
    </w:p>
    <w:p w14:paraId="4CF66F5F" w14:textId="5C2C21CB" w:rsidR="00B02592" w:rsidRPr="0002598F" w:rsidRDefault="00B02592" w:rsidP="00B02592">
      <w:pPr>
        <w:spacing w:after="0" w:line="276" w:lineRule="auto"/>
        <w:jc w:val="both"/>
        <w:rPr>
          <w:rFonts w:ascii="Verdana" w:eastAsia="Times New Roman" w:hAnsi="Verdana" w:cs="Arial"/>
          <w:kern w:val="0"/>
          <w:sz w:val="22"/>
          <w:szCs w:val="22"/>
          <w:lang w:val="es-ES" w:eastAsia="es-ES"/>
          <w14:ligatures w14:val="none"/>
        </w:rPr>
      </w:pPr>
      <w:proofErr w:type="gramStart"/>
      <w:r w:rsidRPr="0002598F">
        <w:rPr>
          <w:rFonts w:ascii="Verdana" w:eastAsia="Times New Roman" w:hAnsi="Verdana" w:cs="Arial"/>
          <w:kern w:val="0"/>
          <w:sz w:val="22"/>
          <w:szCs w:val="22"/>
          <w:lang w:val="es-ES" w:eastAsia="es-ES"/>
          <w14:ligatures w14:val="none"/>
        </w:rPr>
        <w:t>Que</w:t>
      </w:r>
      <w:proofErr w:type="gramEnd"/>
      <w:r w:rsidRPr="0002598F">
        <w:rPr>
          <w:rFonts w:ascii="Verdana" w:eastAsia="Times New Roman" w:hAnsi="Verdana" w:cs="Arial"/>
          <w:kern w:val="0"/>
          <w:sz w:val="22"/>
          <w:szCs w:val="22"/>
          <w:lang w:val="es-ES" w:eastAsia="es-ES"/>
          <w14:ligatures w14:val="none"/>
        </w:rPr>
        <w:t xml:space="preserve"> con fundamento en lo anterior, las entidades territoriales al diligencia</w:t>
      </w:r>
      <w:r w:rsidR="00B34A7B">
        <w:rPr>
          <w:rFonts w:ascii="Verdana" w:eastAsia="Times New Roman" w:hAnsi="Verdana" w:cs="Arial"/>
          <w:kern w:val="0"/>
          <w:sz w:val="22"/>
          <w:szCs w:val="22"/>
          <w:lang w:val="es-ES" w:eastAsia="es-ES"/>
          <w14:ligatures w14:val="none"/>
        </w:rPr>
        <w:t>r</w:t>
      </w:r>
      <w:r w:rsidRPr="0002598F">
        <w:rPr>
          <w:rFonts w:ascii="Verdana" w:eastAsia="Times New Roman" w:hAnsi="Verdana" w:cs="Arial"/>
          <w:kern w:val="0"/>
          <w:sz w:val="22"/>
          <w:szCs w:val="22"/>
          <w:lang w:val="es-ES" w:eastAsia="es-ES"/>
          <w14:ligatures w14:val="none"/>
        </w:rPr>
        <w:t xml:space="preserve"> los aspectos incluidos en corchetes y resaltados en gris de los documentos tipo, deben tener en cuenta las características propias de su región y definir reglas que promuevan el desarrollo local, especialmente, en el “Anexo 5 </w:t>
      </w:r>
      <w:r w:rsidRPr="0002598F">
        <w:rPr>
          <w:rFonts w:ascii="Verdana" w:eastAsia="Symbol" w:hAnsi="Verdana" w:cs="Symbol"/>
          <w:kern w:val="0"/>
          <w:sz w:val="22"/>
          <w:szCs w:val="22"/>
          <w:lang w:val="es-ES" w:eastAsia="es-ES"/>
          <w14:ligatures w14:val="none"/>
        </w:rPr>
        <w:t>-</w:t>
      </w:r>
      <w:r w:rsidRPr="0002598F">
        <w:rPr>
          <w:rFonts w:ascii="Verdana" w:eastAsia="Times New Roman" w:hAnsi="Verdana" w:cs="Arial"/>
          <w:kern w:val="0"/>
          <w:sz w:val="22"/>
          <w:szCs w:val="22"/>
          <w:lang w:val="es-ES" w:eastAsia="es-ES"/>
          <w14:ligatures w14:val="none"/>
        </w:rPr>
        <w:t xml:space="preserve"> Minuta del Contrato</w:t>
      </w:r>
      <w:r w:rsidR="00FE37C3" w:rsidRPr="0002598F">
        <w:rPr>
          <w:rFonts w:ascii="Verdana" w:eastAsia="Times New Roman" w:hAnsi="Verdana" w:cs="Arial"/>
          <w:kern w:val="0"/>
          <w:sz w:val="22"/>
          <w:szCs w:val="22"/>
          <w:lang w:val="es-ES" w:eastAsia="es-ES"/>
          <w14:ligatures w14:val="none"/>
        </w:rPr>
        <w:t xml:space="preserve"> de</w:t>
      </w:r>
      <w:r w:rsidR="009E5301">
        <w:rPr>
          <w:rFonts w:ascii="Verdana" w:eastAsia="Times New Roman" w:hAnsi="Verdana" w:cs="Arial"/>
          <w:kern w:val="0"/>
          <w:sz w:val="22"/>
          <w:szCs w:val="22"/>
          <w:lang w:val="es-ES" w:eastAsia="es-ES"/>
          <w14:ligatures w14:val="none"/>
        </w:rPr>
        <w:t xml:space="preserve"> consultoría</w:t>
      </w:r>
      <w:r w:rsidRPr="0002598F">
        <w:rPr>
          <w:rFonts w:ascii="Verdana" w:eastAsia="Times New Roman" w:hAnsi="Verdana" w:cs="Arial"/>
          <w:kern w:val="0"/>
          <w:sz w:val="22"/>
          <w:szCs w:val="22"/>
          <w:lang w:val="es-ES" w:eastAsia="es-ES"/>
          <w14:ligatures w14:val="none"/>
        </w:rPr>
        <w:t>”.</w:t>
      </w:r>
    </w:p>
    <w:p w14:paraId="251B6528" w14:textId="77777777" w:rsidR="00B02592" w:rsidRPr="0002598F" w:rsidRDefault="00B02592" w:rsidP="00B02592">
      <w:pPr>
        <w:spacing w:after="0" w:line="276" w:lineRule="auto"/>
        <w:jc w:val="both"/>
        <w:rPr>
          <w:rFonts w:ascii="Verdana" w:eastAsia="Times New Roman" w:hAnsi="Verdana" w:cs="Arial"/>
          <w:color w:val="000000"/>
          <w:kern w:val="0"/>
          <w:sz w:val="22"/>
          <w:szCs w:val="22"/>
          <w:lang w:val="es-ES" w:eastAsia="es-ES"/>
          <w14:ligatures w14:val="none"/>
        </w:rPr>
      </w:pPr>
    </w:p>
    <w:p w14:paraId="27047A9C" w14:textId="77777777" w:rsidR="00B02592" w:rsidRPr="0002598F" w:rsidRDefault="00B02592" w:rsidP="00B02592">
      <w:pPr>
        <w:spacing w:after="0" w:line="276" w:lineRule="auto"/>
        <w:ind w:right="-86"/>
        <w:jc w:val="both"/>
        <w:rPr>
          <w:rFonts w:ascii="Verdana" w:eastAsia="Times New Roman" w:hAnsi="Verdana" w:cs="Arial"/>
          <w:kern w:val="0"/>
          <w:sz w:val="22"/>
          <w:szCs w:val="22"/>
          <w:lang w:val="es-ES" w:eastAsia="es-ES"/>
          <w14:ligatures w14:val="none"/>
        </w:rPr>
      </w:pPr>
      <w:r w:rsidRPr="0002598F">
        <w:rPr>
          <w:rFonts w:ascii="Verdana" w:eastAsia="Times New Roman" w:hAnsi="Verdana" w:cs="Arial"/>
          <w:color w:val="000000" w:themeColor="text1"/>
          <w:kern w:val="0"/>
          <w:sz w:val="22"/>
          <w:szCs w:val="22"/>
          <w:lang w:val="es-ES" w:eastAsia="es-ES"/>
          <w14:ligatures w14:val="none"/>
        </w:rPr>
        <w:t xml:space="preserve">Que en cumplimiento del artículo 7 de la Ley 1340 de 2009 y del artículo 2.1.2.1.9 del Decreto 1081 de 2015, la Superintendencia de Industria y Comercio, mediante oficio con radicado No. </w:t>
      </w:r>
      <w:r w:rsidRPr="0002598F">
        <w:rPr>
          <w:rFonts w:ascii="Verdana" w:eastAsia="Times New Roman" w:hAnsi="Verdana" w:cs="Arial"/>
          <w:color w:val="000000" w:themeColor="text1"/>
          <w:kern w:val="0"/>
          <w:sz w:val="22"/>
          <w:szCs w:val="22"/>
          <w:highlight w:val="yellow"/>
          <w:lang w:val="es-ES" w:eastAsia="es-ES"/>
          <w14:ligatures w14:val="none"/>
        </w:rPr>
        <w:t>XXXXX</w:t>
      </w:r>
      <w:r w:rsidRPr="0002598F">
        <w:rPr>
          <w:rFonts w:ascii="Verdana" w:eastAsia="Times New Roman" w:hAnsi="Verdana" w:cs="Arial"/>
          <w:color w:val="000000" w:themeColor="text1"/>
          <w:kern w:val="0"/>
          <w:sz w:val="22"/>
          <w:szCs w:val="22"/>
          <w:lang w:val="es-ES" w:eastAsia="es-ES"/>
          <w14:ligatures w14:val="none"/>
        </w:rPr>
        <w:t xml:space="preserve"> del </w:t>
      </w:r>
      <w:r w:rsidRPr="0002598F">
        <w:rPr>
          <w:rFonts w:ascii="Verdana" w:eastAsia="Times New Roman" w:hAnsi="Verdana" w:cs="Arial"/>
          <w:color w:val="000000" w:themeColor="text1"/>
          <w:kern w:val="0"/>
          <w:sz w:val="22"/>
          <w:szCs w:val="22"/>
          <w:highlight w:val="yellow"/>
          <w:lang w:val="es-ES" w:eastAsia="es-ES"/>
          <w14:ligatures w14:val="none"/>
        </w:rPr>
        <w:t>XX</w:t>
      </w:r>
      <w:r w:rsidRPr="0002598F">
        <w:rPr>
          <w:rFonts w:ascii="Verdana" w:eastAsia="Times New Roman" w:hAnsi="Verdana" w:cs="Arial"/>
          <w:color w:val="000000" w:themeColor="text1"/>
          <w:kern w:val="0"/>
          <w:sz w:val="22"/>
          <w:szCs w:val="22"/>
          <w:lang w:val="es-ES" w:eastAsia="es-ES"/>
          <w14:ligatures w14:val="none"/>
        </w:rPr>
        <w:t xml:space="preserve"> de </w:t>
      </w:r>
      <w:r w:rsidRPr="0002598F">
        <w:rPr>
          <w:rFonts w:ascii="Verdana" w:eastAsia="Times New Roman" w:hAnsi="Verdana" w:cs="Arial"/>
          <w:color w:val="000000" w:themeColor="text1"/>
          <w:kern w:val="0"/>
          <w:sz w:val="22"/>
          <w:szCs w:val="22"/>
          <w:highlight w:val="yellow"/>
          <w:lang w:val="es-ES" w:eastAsia="es-ES"/>
          <w14:ligatures w14:val="none"/>
        </w:rPr>
        <w:t>XXXXXXX</w:t>
      </w:r>
      <w:r w:rsidRPr="0002598F">
        <w:rPr>
          <w:rFonts w:ascii="Verdana" w:eastAsia="Times New Roman" w:hAnsi="Verdana" w:cs="Arial"/>
          <w:color w:val="000000" w:themeColor="text1"/>
          <w:kern w:val="0"/>
          <w:sz w:val="22"/>
          <w:szCs w:val="22"/>
          <w:lang w:val="es-ES" w:eastAsia="es-ES"/>
          <w14:ligatures w14:val="none"/>
        </w:rPr>
        <w:t xml:space="preserve"> de 2025, refiriéndose a los pliegos tipo que aquí se adoptan, manifestó que su expedición es positiva, entre otras, por las siguientes razones: </w:t>
      </w:r>
      <w:r w:rsidRPr="0002598F">
        <w:rPr>
          <w:rFonts w:ascii="Verdana" w:eastAsia="Times New Roman" w:hAnsi="Verdana" w:cs="Arial"/>
          <w:color w:val="000000" w:themeColor="text1"/>
          <w:kern w:val="0"/>
          <w:sz w:val="22"/>
          <w:szCs w:val="22"/>
          <w:highlight w:val="yellow"/>
          <w:lang w:val="es-ES" w:eastAsia="es-ES"/>
          <w14:ligatures w14:val="none"/>
        </w:rPr>
        <w:t>XXXXXX</w:t>
      </w:r>
      <w:r w:rsidRPr="0002598F">
        <w:rPr>
          <w:rFonts w:ascii="Verdana" w:eastAsia="Times New Roman" w:hAnsi="Verdana" w:cs="Arial"/>
          <w:kern w:val="0"/>
          <w:sz w:val="22"/>
          <w:szCs w:val="22"/>
          <w:lang w:val="es-ES" w:eastAsia="es-ES"/>
          <w14:ligatures w14:val="none"/>
        </w:rPr>
        <w:t>.</w:t>
      </w:r>
      <w:r w:rsidRPr="0002598F">
        <w:rPr>
          <w:rFonts w:ascii="Verdana" w:eastAsia="Times New Roman" w:hAnsi="Verdana" w:cs="Arial"/>
          <w:color w:val="000000" w:themeColor="text1"/>
          <w:kern w:val="0"/>
          <w:sz w:val="22"/>
          <w:szCs w:val="22"/>
          <w:lang w:val="es-ES" w:eastAsia="es-ES"/>
          <w14:ligatures w14:val="none"/>
        </w:rPr>
        <w:t xml:space="preserve"> Sin perjuicio de lo anterior, la Superintendencia de Industria y Comercio realizó recomendaciones que fueron acogidas por la entidad.</w:t>
      </w:r>
    </w:p>
    <w:p w14:paraId="71E08CA8" w14:textId="77777777" w:rsidR="00B02592" w:rsidRPr="0002598F" w:rsidRDefault="00B02592" w:rsidP="00B02592">
      <w:pPr>
        <w:spacing w:after="0" w:line="276" w:lineRule="auto"/>
        <w:ind w:right="-86"/>
        <w:jc w:val="both"/>
        <w:rPr>
          <w:rFonts w:ascii="Verdana" w:eastAsia="Times New Roman" w:hAnsi="Verdana" w:cs="Arial"/>
          <w:kern w:val="0"/>
          <w:sz w:val="22"/>
          <w:szCs w:val="22"/>
          <w:lang w:val="es-ES" w:eastAsia="es-ES"/>
          <w14:ligatures w14:val="none"/>
        </w:rPr>
      </w:pPr>
    </w:p>
    <w:p w14:paraId="4E810F01" w14:textId="14B944AF" w:rsidR="00B02592" w:rsidRPr="0002598F" w:rsidRDefault="00B02592" w:rsidP="00B02592">
      <w:pPr>
        <w:spacing w:after="0" w:line="276" w:lineRule="auto"/>
        <w:jc w:val="both"/>
        <w:rPr>
          <w:rFonts w:ascii="Verdana" w:eastAsia="Times New Roman" w:hAnsi="Verdana" w:cs="Arial"/>
          <w:color w:val="000000" w:themeColor="text1"/>
          <w:kern w:val="0"/>
          <w:sz w:val="22"/>
          <w:szCs w:val="22"/>
          <w:lang w:val="es-ES" w:eastAsia="es-ES"/>
          <w14:ligatures w14:val="none"/>
        </w:rPr>
      </w:pPr>
      <w:r w:rsidRPr="0002598F">
        <w:rPr>
          <w:rFonts w:ascii="Verdana" w:eastAsia="Times New Roman" w:hAnsi="Verdana" w:cs="Arial"/>
          <w:kern w:val="0"/>
          <w:sz w:val="22"/>
          <w:szCs w:val="22"/>
          <w:lang w:val="es-ES" w:eastAsia="es-ES"/>
          <w14:ligatures w14:val="none"/>
        </w:rPr>
        <w:t>Que la Agencia Nacional de Contratación Pública – Colombia Compra Eficiente fijó un cronograma y definió en coordinación con las entidades técnicas o especializadas el procedimiento para implementar los documentos tipo, con el propósito de facilitar su incorporación en el sistema de compra pública. Conforme a ello, las entidades especializadas –</w:t>
      </w:r>
      <w:r w:rsidRPr="0002598F">
        <w:rPr>
          <w:rFonts w:ascii="Verdana" w:eastAsia="Times New Roman" w:hAnsi="Verdana" w:cs="Arial"/>
          <w:kern w:val="0"/>
          <w:sz w:val="22"/>
          <w:szCs w:val="22"/>
          <w:highlight w:val="yellow"/>
          <w:lang w:val="es-ES" w:eastAsia="es-ES"/>
          <w14:ligatures w14:val="none"/>
        </w:rPr>
        <w:t>XXXXXXXX</w:t>
      </w:r>
      <w:r w:rsidRPr="0002598F">
        <w:rPr>
          <w:rFonts w:ascii="Verdana" w:eastAsia="Times New Roman" w:hAnsi="Verdana" w:cs="Arial"/>
          <w:kern w:val="0"/>
          <w:sz w:val="22"/>
          <w:szCs w:val="22"/>
          <w:lang w:val="es-ES" w:eastAsia="es-ES"/>
          <w14:ligatures w14:val="none"/>
        </w:rPr>
        <w:t xml:space="preserve">– y la Agencia Nacional de Contratación Pública, en la mesa de trabajo adelantada virtualmente el XXX de diciembre de 2023, definieron que la implementación de estos documentos tipo empezaría </w:t>
      </w:r>
      <w:r w:rsidRPr="0002598F">
        <w:rPr>
          <w:rFonts w:ascii="Verdana" w:eastAsia="Times New Roman" w:hAnsi="Verdana" w:cs="Arial"/>
          <w:color w:val="000000" w:themeColor="text1"/>
          <w:kern w:val="0"/>
          <w:sz w:val="22"/>
          <w:szCs w:val="22"/>
          <w:lang w:val="es-ES" w:eastAsia="es-ES"/>
          <w14:ligatures w14:val="none"/>
        </w:rPr>
        <w:t>el XX de XXXXX de 2025.</w:t>
      </w:r>
    </w:p>
    <w:p w14:paraId="48296A83" w14:textId="77777777" w:rsidR="00B02592" w:rsidRPr="0002598F" w:rsidRDefault="00B02592" w:rsidP="00B02592">
      <w:pPr>
        <w:spacing w:after="0" w:line="276" w:lineRule="auto"/>
        <w:ind w:right="-86"/>
        <w:jc w:val="both"/>
        <w:rPr>
          <w:rFonts w:ascii="Verdana" w:eastAsia="Times New Roman" w:hAnsi="Verdana" w:cs="Arial"/>
          <w:kern w:val="0"/>
          <w:sz w:val="21"/>
          <w:szCs w:val="21"/>
          <w:lang w:val="es-ES" w:eastAsia="es-ES"/>
          <w14:ligatures w14:val="none"/>
        </w:rPr>
      </w:pPr>
    </w:p>
    <w:p w14:paraId="77E7F290" w14:textId="77777777" w:rsidR="00B02592" w:rsidRPr="0002598F" w:rsidRDefault="00B02592" w:rsidP="00B02592">
      <w:pPr>
        <w:spacing w:after="0" w:line="276" w:lineRule="auto"/>
        <w:ind w:right="-86"/>
        <w:jc w:val="both"/>
        <w:rPr>
          <w:rFonts w:ascii="Verdana" w:eastAsia="Times New Roman" w:hAnsi="Verdana" w:cs="Arial"/>
          <w:color w:val="000000"/>
          <w:kern w:val="0"/>
          <w:sz w:val="22"/>
          <w:szCs w:val="22"/>
          <w:lang w:val="es-ES" w:eastAsia="es-ES"/>
          <w14:ligatures w14:val="none"/>
        </w:rPr>
      </w:pPr>
      <w:r w:rsidRPr="0002598F">
        <w:rPr>
          <w:rFonts w:ascii="Verdana" w:eastAsia="Times New Roman" w:hAnsi="Verdana" w:cs="Arial"/>
          <w:color w:val="000000" w:themeColor="text1"/>
          <w:kern w:val="0"/>
          <w:sz w:val="22"/>
          <w:szCs w:val="22"/>
          <w:lang w:val="es-ES" w:eastAsia="es-ES"/>
          <w14:ligatures w14:val="none"/>
        </w:rPr>
        <w:t xml:space="preserve">Que, en mérito de lo expuesto, </w:t>
      </w:r>
    </w:p>
    <w:p w14:paraId="18516963" w14:textId="77777777" w:rsidR="00B02592" w:rsidRPr="0002598F" w:rsidRDefault="00B02592" w:rsidP="00B02592">
      <w:pPr>
        <w:spacing w:after="0" w:line="276" w:lineRule="auto"/>
        <w:ind w:right="-86"/>
        <w:jc w:val="both"/>
        <w:rPr>
          <w:rFonts w:ascii="Verdana" w:eastAsia="Times New Roman" w:hAnsi="Verdana" w:cs="Arial"/>
          <w:color w:val="000000"/>
          <w:kern w:val="0"/>
          <w:sz w:val="21"/>
          <w:szCs w:val="21"/>
          <w:lang w:val="es-ES" w:eastAsia="es-ES"/>
          <w14:ligatures w14:val="none"/>
        </w:rPr>
      </w:pPr>
    </w:p>
    <w:p w14:paraId="0644C42C" w14:textId="77777777" w:rsidR="00B02592" w:rsidRPr="0002598F" w:rsidRDefault="00B02592" w:rsidP="00B02592">
      <w:pPr>
        <w:spacing w:after="0" w:line="264" w:lineRule="auto"/>
        <w:jc w:val="center"/>
        <w:rPr>
          <w:rFonts w:ascii="Verdana" w:eastAsia="Times New Roman" w:hAnsi="Verdana" w:cs="Arial"/>
          <w:b/>
          <w:kern w:val="0"/>
          <w:sz w:val="22"/>
          <w:szCs w:val="22"/>
          <w:lang w:val="es-ES" w:eastAsia="es-ES"/>
          <w14:ligatures w14:val="none"/>
        </w:rPr>
      </w:pPr>
      <w:r w:rsidRPr="0002598F">
        <w:rPr>
          <w:rFonts w:ascii="Verdana" w:eastAsia="Times New Roman" w:hAnsi="Verdana" w:cs="Arial"/>
          <w:b/>
          <w:kern w:val="0"/>
          <w:sz w:val="22"/>
          <w:szCs w:val="22"/>
          <w:lang w:val="es-ES" w:eastAsia="es-ES"/>
          <w14:ligatures w14:val="none"/>
        </w:rPr>
        <w:t>Resuelve:</w:t>
      </w:r>
    </w:p>
    <w:p w14:paraId="17269139" w14:textId="77777777" w:rsidR="00B02592" w:rsidRPr="0002598F" w:rsidRDefault="00B02592" w:rsidP="00B02592">
      <w:pPr>
        <w:spacing w:after="0" w:line="264" w:lineRule="auto"/>
        <w:jc w:val="center"/>
        <w:rPr>
          <w:rFonts w:ascii="Verdana" w:eastAsia="Times New Roman" w:hAnsi="Verdana" w:cs="Arial"/>
          <w:b/>
          <w:kern w:val="0"/>
          <w:sz w:val="22"/>
          <w:szCs w:val="22"/>
          <w:lang w:val="es-ES" w:eastAsia="es-ES"/>
          <w14:ligatures w14:val="none"/>
        </w:rPr>
      </w:pPr>
    </w:p>
    <w:p w14:paraId="7E428CC3" w14:textId="0CDC5812" w:rsidR="00FE37C3" w:rsidRPr="0002598F" w:rsidRDefault="00FE37C3" w:rsidP="00FE37C3">
      <w:pPr>
        <w:spacing w:after="0" w:line="240" w:lineRule="auto"/>
        <w:jc w:val="both"/>
        <w:rPr>
          <w:rFonts w:ascii="Verdana" w:eastAsia="Times New Roman" w:hAnsi="Verdana" w:cs="Arial"/>
          <w:color w:val="000000" w:themeColor="text1"/>
          <w:kern w:val="0"/>
          <w:sz w:val="22"/>
          <w:szCs w:val="22"/>
          <w:lang w:val="es-ES" w:eastAsia="es-ES"/>
          <w14:ligatures w14:val="none"/>
        </w:rPr>
      </w:pPr>
      <w:bookmarkStart w:id="2" w:name="_Hlk12529098"/>
      <w:bookmarkEnd w:id="0"/>
      <w:r w:rsidRPr="0002598F">
        <w:rPr>
          <w:rFonts w:ascii="Verdana" w:eastAsia="Times New Roman" w:hAnsi="Verdana" w:cs="Arial"/>
          <w:b/>
          <w:bCs/>
          <w:color w:val="000000" w:themeColor="text1"/>
          <w:kern w:val="0"/>
          <w:sz w:val="22"/>
          <w:szCs w:val="22"/>
          <w:lang w:val="es-ES" w:eastAsia="es-ES"/>
          <w14:ligatures w14:val="none"/>
        </w:rPr>
        <w:t>Artículo 1.</w:t>
      </w:r>
      <w:r w:rsidRPr="0002598F">
        <w:rPr>
          <w:rFonts w:ascii="Verdana" w:eastAsia="Times New Roman" w:hAnsi="Verdana" w:cs="Arial"/>
          <w:color w:val="000000" w:themeColor="text1"/>
          <w:kern w:val="0"/>
          <w:sz w:val="22"/>
          <w:szCs w:val="22"/>
          <w:lang w:val="es-ES" w:eastAsia="es-ES"/>
          <w14:ligatures w14:val="none"/>
        </w:rPr>
        <w:t xml:space="preserve"> </w:t>
      </w:r>
      <w:r w:rsidRPr="0002598F">
        <w:rPr>
          <w:rFonts w:ascii="Verdana" w:eastAsia="Times New Roman" w:hAnsi="Verdana" w:cs="Arial"/>
          <w:b/>
          <w:bCs/>
          <w:color w:val="000000" w:themeColor="text1"/>
          <w:kern w:val="0"/>
          <w:sz w:val="22"/>
          <w:szCs w:val="22"/>
          <w:lang w:val="es-ES" w:eastAsia="es-ES"/>
          <w14:ligatures w14:val="none"/>
        </w:rPr>
        <w:t xml:space="preserve">Objeto. </w:t>
      </w:r>
      <w:r w:rsidRPr="0002598F">
        <w:rPr>
          <w:rFonts w:ascii="Verdana" w:eastAsia="Times New Roman" w:hAnsi="Verdana" w:cs="Arial"/>
          <w:color w:val="000000" w:themeColor="text1"/>
          <w:kern w:val="0"/>
          <w:sz w:val="22"/>
          <w:szCs w:val="22"/>
          <w:lang w:val="es-ES" w:eastAsia="es-ES"/>
          <w14:ligatures w14:val="none"/>
        </w:rPr>
        <w:t>Adóptese los documentos tipo</w:t>
      </w:r>
      <w:r w:rsidRPr="0002598F">
        <w:rPr>
          <w:rFonts w:ascii="Verdana" w:eastAsia="Times New Roman" w:hAnsi="Verdana" w:cs="Arial"/>
          <w:b/>
          <w:bCs/>
          <w:color w:val="000000" w:themeColor="text1"/>
          <w:kern w:val="0"/>
          <w:sz w:val="22"/>
          <w:szCs w:val="22"/>
          <w:lang w:val="es-ES" w:eastAsia="es-ES"/>
          <w14:ligatures w14:val="none"/>
        </w:rPr>
        <w:t xml:space="preserve"> </w:t>
      </w:r>
      <w:r w:rsidRPr="0002598F">
        <w:rPr>
          <w:rFonts w:ascii="Verdana" w:eastAsia="Times New Roman" w:hAnsi="Verdana" w:cs="Arial"/>
          <w:color w:val="000000" w:themeColor="text1"/>
          <w:kern w:val="0"/>
          <w:sz w:val="22"/>
          <w:szCs w:val="22"/>
          <w:lang w:val="es-ES" w:eastAsia="es-ES"/>
          <w14:ligatures w14:val="none"/>
        </w:rPr>
        <w:t xml:space="preserve">para los </w:t>
      </w:r>
      <w:r w:rsidR="00142677">
        <w:rPr>
          <w:rFonts w:ascii="Verdana" w:eastAsia="Times New Roman" w:hAnsi="Verdana" w:cs="Arial"/>
          <w:color w:val="000000" w:themeColor="text1"/>
          <w:kern w:val="0"/>
          <w:sz w:val="22"/>
          <w:szCs w:val="22"/>
          <w:lang w:val="es-ES" w:eastAsia="es-ES"/>
          <w14:ligatures w14:val="none"/>
        </w:rPr>
        <w:t xml:space="preserve">procesos </w:t>
      </w:r>
      <w:r w:rsidR="002F4FB5">
        <w:rPr>
          <w:rFonts w:ascii="Verdana" w:eastAsia="Times New Roman" w:hAnsi="Verdana" w:cs="Arial"/>
          <w:color w:val="000000" w:themeColor="text1"/>
          <w:kern w:val="0"/>
          <w:sz w:val="22"/>
          <w:szCs w:val="22"/>
          <w:lang w:val="es-ES" w:eastAsia="es-ES"/>
          <w14:ligatures w14:val="none"/>
        </w:rPr>
        <w:t xml:space="preserve">de </w:t>
      </w:r>
      <w:r w:rsidR="00142677">
        <w:rPr>
          <w:rFonts w:ascii="Verdana" w:eastAsia="Times New Roman" w:hAnsi="Verdana" w:cs="Arial"/>
          <w:color w:val="000000" w:themeColor="text1"/>
          <w:kern w:val="0"/>
          <w:sz w:val="22"/>
          <w:szCs w:val="22"/>
          <w:lang w:val="es-ES" w:eastAsia="es-ES"/>
          <w14:ligatures w14:val="none"/>
        </w:rPr>
        <w:t xml:space="preserve">contratación </w:t>
      </w:r>
      <w:r w:rsidR="008C0ED8">
        <w:rPr>
          <w:rFonts w:ascii="Verdana" w:eastAsia="Times New Roman" w:hAnsi="Verdana" w:cs="Arial"/>
          <w:color w:val="000000" w:themeColor="text1"/>
          <w:kern w:val="0"/>
          <w:sz w:val="22"/>
          <w:szCs w:val="22"/>
          <w:lang w:val="es-ES" w:eastAsia="es-ES"/>
          <w14:ligatures w14:val="none"/>
        </w:rPr>
        <w:t xml:space="preserve">que se adelantan </w:t>
      </w:r>
      <w:r w:rsidR="00142677">
        <w:rPr>
          <w:rFonts w:ascii="Verdana" w:eastAsia="Times New Roman" w:hAnsi="Verdana" w:cs="Arial"/>
          <w:color w:val="000000" w:themeColor="text1"/>
          <w:kern w:val="0"/>
          <w:sz w:val="22"/>
          <w:szCs w:val="22"/>
          <w:lang w:val="es-ES" w:eastAsia="es-ES"/>
          <w14:ligatures w14:val="none"/>
        </w:rPr>
        <w:t xml:space="preserve">bajo la modalidad de concurso de méritos </w:t>
      </w:r>
      <w:r w:rsidR="00292814">
        <w:rPr>
          <w:rFonts w:ascii="Verdana" w:eastAsia="Times New Roman" w:hAnsi="Verdana" w:cs="Arial"/>
          <w:color w:val="000000" w:themeColor="text1"/>
          <w:kern w:val="0"/>
          <w:sz w:val="22"/>
          <w:szCs w:val="22"/>
          <w:lang w:val="es-ES" w:eastAsia="es-ES"/>
          <w14:ligatures w14:val="none"/>
        </w:rPr>
        <w:t xml:space="preserve">para contratar la </w:t>
      </w:r>
      <w:r w:rsidR="00292814">
        <w:rPr>
          <w:rFonts w:ascii="Verdana" w:eastAsia="Times New Roman" w:hAnsi="Verdana" w:cs="Arial"/>
          <w:color w:val="000000" w:themeColor="text1"/>
          <w:kern w:val="0"/>
          <w:sz w:val="22"/>
          <w:szCs w:val="22"/>
          <w:lang w:val="es-ES" w:eastAsia="es-ES"/>
          <w14:ligatures w14:val="none"/>
        </w:rPr>
        <w:lastRenderedPageBreak/>
        <w:t xml:space="preserve">consultoría </w:t>
      </w:r>
      <w:r w:rsidR="008C0ED8">
        <w:rPr>
          <w:rFonts w:ascii="Verdana" w:eastAsia="Times New Roman" w:hAnsi="Verdana" w:cs="Arial"/>
          <w:color w:val="000000" w:themeColor="text1"/>
          <w:kern w:val="0"/>
          <w:sz w:val="22"/>
          <w:szCs w:val="22"/>
          <w:lang w:val="es-ES" w:eastAsia="es-ES"/>
          <w14:ligatures w14:val="none"/>
        </w:rPr>
        <w:t xml:space="preserve">de estudios de ingeniería </w:t>
      </w:r>
      <w:r w:rsidRPr="0002598F">
        <w:rPr>
          <w:rFonts w:ascii="Verdana" w:eastAsia="Times New Roman" w:hAnsi="Verdana" w:cs="Arial"/>
          <w:color w:val="000000" w:themeColor="text1"/>
          <w:kern w:val="0"/>
          <w:sz w:val="22"/>
          <w:szCs w:val="22"/>
          <w:lang w:val="es-ES" w:eastAsia="es-ES"/>
          <w14:ligatures w14:val="none"/>
        </w:rPr>
        <w:t>de obras públicas de infraestructura social; que agrupa los sectores de educación, salud, cultura, recreación y deporte, institucional y</w:t>
      </w:r>
      <w:r w:rsidR="00964481">
        <w:rPr>
          <w:rFonts w:ascii="Verdana" w:eastAsia="Times New Roman" w:hAnsi="Verdana" w:cs="Arial"/>
          <w:color w:val="000000" w:themeColor="text1"/>
          <w:kern w:val="0"/>
          <w:sz w:val="22"/>
          <w:szCs w:val="22"/>
          <w:lang w:val="es-ES" w:eastAsia="es-ES"/>
          <w14:ligatures w14:val="none"/>
        </w:rPr>
        <w:t xml:space="preserve"> vivienda</w:t>
      </w:r>
      <w:r w:rsidRPr="0002598F">
        <w:rPr>
          <w:rFonts w:ascii="Verdana" w:eastAsia="Times New Roman" w:hAnsi="Verdana" w:cs="Arial"/>
          <w:color w:val="000000" w:themeColor="text1"/>
          <w:kern w:val="0"/>
          <w:sz w:val="22"/>
          <w:szCs w:val="22"/>
          <w:lang w:val="es-ES" w:eastAsia="es-ES"/>
          <w14:ligatures w14:val="none"/>
        </w:rPr>
        <w:t xml:space="preserve">. </w:t>
      </w:r>
    </w:p>
    <w:p w14:paraId="5A1F0F6C" w14:textId="77777777" w:rsidR="00FE37C3" w:rsidRPr="0002598F" w:rsidRDefault="00FE37C3" w:rsidP="00FE37C3">
      <w:pPr>
        <w:spacing w:after="0" w:line="276" w:lineRule="auto"/>
        <w:jc w:val="both"/>
        <w:rPr>
          <w:rFonts w:ascii="Verdana" w:eastAsia="Times New Roman" w:hAnsi="Verdana" w:cs="Arial"/>
          <w:b/>
          <w:color w:val="000000"/>
          <w:kern w:val="0"/>
          <w:sz w:val="22"/>
          <w:szCs w:val="22"/>
          <w:lang w:val="es-ES" w:eastAsia="es-ES"/>
          <w14:ligatures w14:val="none"/>
        </w:rPr>
      </w:pPr>
    </w:p>
    <w:p w14:paraId="749F825D" w14:textId="4966A847" w:rsidR="00FE37C3" w:rsidRPr="0002598F" w:rsidRDefault="00FE37C3" w:rsidP="00FE37C3">
      <w:pPr>
        <w:spacing w:after="0" w:line="276" w:lineRule="auto"/>
        <w:ind w:right="-86"/>
        <w:jc w:val="both"/>
        <w:rPr>
          <w:rFonts w:ascii="Verdana" w:eastAsia="Times New Roman" w:hAnsi="Verdana" w:cs="Arial"/>
          <w:color w:val="000000"/>
          <w:kern w:val="0"/>
          <w:sz w:val="22"/>
          <w:szCs w:val="22"/>
          <w:lang w:val="es-ES" w:eastAsia="es-ES"/>
          <w14:ligatures w14:val="none"/>
        </w:rPr>
      </w:pPr>
      <w:r w:rsidRPr="0002598F">
        <w:rPr>
          <w:rFonts w:ascii="Verdana" w:eastAsia="Times New Roman" w:hAnsi="Verdana" w:cs="Arial"/>
          <w:b/>
          <w:bCs/>
          <w:color w:val="000000" w:themeColor="text1"/>
          <w:kern w:val="0"/>
          <w:sz w:val="22"/>
          <w:szCs w:val="22"/>
          <w:lang w:val="es-ES" w:eastAsia="es-ES"/>
          <w14:ligatures w14:val="none"/>
        </w:rPr>
        <w:t xml:space="preserve">Artículo 2. Desarrollo e implementación de los documentos tipo. </w:t>
      </w:r>
      <w:r w:rsidRPr="0002598F">
        <w:rPr>
          <w:rFonts w:ascii="Verdana" w:eastAsia="Times New Roman" w:hAnsi="Verdana" w:cs="Arial"/>
          <w:color w:val="000000" w:themeColor="text1"/>
          <w:kern w:val="0"/>
          <w:sz w:val="22"/>
          <w:szCs w:val="22"/>
          <w:lang w:val="es-ES" w:eastAsia="es-ES"/>
          <w14:ligatures w14:val="none"/>
        </w:rPr>
        <w:t xml:space="preserve">Los documentos tipo contienen parámetros obligatorios para las Entidades Estatales sometidas al Estatuto General de Contratación de la Administración Pública que adelanten procesos de selección de concurso de méritos para contratar la consultoría de obras públicas de infraestructura social. Estos documentos son: </w:t>
      </w:r>
    </w:p>
    <w:p w14:paraId="26592BB6" w14:textId="77777777" w:rsidR="00FE37C3" w:rsidRPr="0002598F" w:rsidRDefault="00FE37C3" w:rsidP="00FE37C3">
      <w:pPr>
        <w:tabs>
          <w:tab w:val="left" w:pos="3686"/>
        </w:tabs>
        <w:spacing w:after="0" w:line="276" w:lineRule="auto"/>
        <w:ind w:right="1920"/>
        <w:rPr>
          <w:rFonts w:ascii="Verdana" w:eastAsia="Times New Roman" w:hAnsi="Verdana" w:cs="Arial"/>
          <w:b/>
          <w:bCs/>
          <w:color w:val="000000"/>
          <w:kern w:val="0"/>
          <w:sz w:val="22"/>
          <w:szCs w:val="22"/>
          <w:lang w:val="es-ES" w:eastAsia="es-ES"/>
          <w14:ligatures w14:val="none"/>
        </w:rPr>
      </w:pPr>
    </w:p>
    <w:p w14:paraId="45EEBDC2" w14:textId="77777777" w:rsidR="00FE37C3" w:rsidRPr="0002598F" w:rsidRDefault="00FE37C3" w:rsidP="00FE37C3">
      <w:pPr>
        <w:numPr>
          <w:ilvl w:val="0"/>
          <w:numId w:val="1"/>
        </w:numPr>
        <w:spacing w:after="0" w:line="276" w:lineRule="auto"/>
        <w:ind w:right="-86"/>
        <w:contextualSpacing/>
        <w:rPr>
          <w:rFonts w:ascii="Verdana" w:eastAsia="Times New Roman" w:hAnsi="Verdana" w:cs="Arial"/>
          <w:b/>
          <w:bCs/>
          <w:color w:val="000000"/>
          <w:kern w:val="0"/>
          <w:sz w:val="22"/>
          <w:szCs w:val="22"/>
          <w14:ligatures w14:val="none"/>
        </w:rPr>
      </w:pPr>
      <w:r w:rsidRPr="0002598F">
        <w:rPr>
          <w:rFonts w:ascii="Verdana" w:eastAsia="Times New Roman" w:hAnsi="Verdana" w:cs="Arial"/>
          <w:b/>
          <w:bCs/>
          <w:color w:val="000000" w:themeColor="text1"/>
          <w:kern w:val="0"/>
          <w:sz w:val="22"/>
          <w:szCs w:val="22"/>
          <w14:ligatures w14:val="none"/>
        </w:rPr>
        <w:t xml:space="preserve">DOCUMENTO BASE DEL PLIEGO TIPO </w:t>
      </w:r>
    </w:p>
    <w:p w14:paraId="72F290BE" w14:textId="77777777" w:rsidR="00FE37C3" w:rsidRPr="0002598F" w:rsidRDefault="00FE37C3" w:rsidP="00FE37C3">
      <w:pPr>
        <w:spacing w:after="0" w:line="276" w:lineRule="auto"/>
        <w:ind w:right="-86"/>
        <w:contextualSpacing/>
        <w:rPr>
          <w:rFonts w:ascii="Verdana" w:eastAsia="Times New Roman" w:hAnsi="Verdana" w:cs="Arial"/>
          <w:b/>
          <w:bCs/>
          <w:color w:val="000000" w:themeColor="text1"/>
          <w:kern w:val="0"/>
          <w:sz w:val="22"/>
          <w:szCs w:val="22"/>
          <w14:ligatures w14:val="none"/>
        </w:rPr>
      </w:pPr>
    </w:p>
    <w:p w14:paraId="5EA7BDFC" w14:textId="77777777" w:rsidR="00FE37C3" w:rsidRPr="0002598F" w:rsidRDefault="00FE37C3" w:rsidP="00FE37C3">
      <w:pPr>
        <w:numPr>
          <w:ilvl w:val="0"/>
          <w:numId w:val="1"/>
        </w:numPr>
        <w:tabs>
          <w:tab w:val="left" w:pos="426"/>
        </w:tabs>
        <w:spacing w:after="0" w:line="276" w:lineRule="auto"/>
        <w:rPr>
          <w:rFonts w:ascii="Verdana" w:eastAsia="Times New Roman" w:hAnsi="Verdana" w:cs="Arial"/>
          <w:b/>
          <w:bCs/>
          <w:kern w:val="0"/>
          <w:sz w:val="22"/>
          <w:szCs w:val="22"/>
          <w:lang w:eastAsia="es-ES"/>
          <w14:ligatures w14:val="none"/>
        </w:rPr>
      </w:pPr>
      <w:r w:rsidRPr="0002598F">
        <w:rPr>
          <w:rFonts w:ascii="Verdana" w:eastAsia="Times New Roman" w:hAnsi="Verdana" w:cs="Arial"/>
          <w:b/>
          <w:bCs/>
          <w:kern w:val="0"/>
          <w:sz w:val="22"/>
          <w:szCs w:val="22"/>
          <w:lang w:val="es-ES" w:eastAsia="es-ES"/>
          <w14:ligatures w14:val="none"/>
        </w:rPr>
        <w:t xml:space="preserve">ANEXOS </w:t>
      </w:r>
    </w:p>
    <w:p w14:paraId="64305B37" w14:textId="77777777" w:rsidR="00FE37C3" w:rsidRPr="0002598F" w:rsidRDefault="00FE37C3" w:rsidP="00FE37C3">
      <w:pPr>
        <w:spacing w:after="0" w:line="276" w:lineRule="auto"/>
        <w:rPr>
          <w:rFonts w:ascii="Verdana" w:eastAsia="Arial" w:hAnsi="Verdana" w:cs="Times New Roman"/>
          <w:kern w:val="0"/>
          <w:sz w:val="22"/>
          <w:szCs w:val="22"/>
          <w:lang w:eastAsia="es-ES"/>
          <w14:ligatures w14:val="none"/>
        </w:rPr>
      </w:pPr>
    </w:p>
    <w:p w14:paraId="2E2831AF" w14:textId="77777777" w:rsidR="00FE37C3" w:rsidRPr="0002598F" w:rsidRDefault="00FE37C3" w:rsidP="00FE37C3">
      <w:pPr>
        <w:numPr>
          <w:ilvl w:val="3"/>
          <w:numId w:val="1"/>
        </w:numPr>
        <w:tabs>
          <w:tab w:val="left" w:pos="426"/>
        </w:tabs>
        <w:spacing w:after="0" w:line="276" w:lineRule="auto"/>
        <w:ind w:left="720" w:hanging="270"/>
        <w:jc w:val="both"/>
        <w:rPr>
          <w:rFonts w:ascii="Verdana" w:eastAsia="Arial" w:hAnsi="Verdana" w:cs="Arial"/>
          <w:color w:val="000000" w:themeColor="text1"/>
          <w:kern w:val="0"/>
          <w:sz w:val="22"/>
          <w:szCs w:val="22"/>
          <w:lang w:eastAsia="es-ES"/>
          <w14:ligatures w14:val="none"/>
        </w:rPr>
      </w:pPr>
      <w:r w:rsidRPr="0002598F">
        <w:rPr>
          <w:rFonts w:ascii="Verdana" w:eastAsia="Times New Roman" w:hAnsi="Verdana" w:cs="Arial"/>
          <w:kern w:val="0"/>
          <w:sz w:val="22"/>
          <w:szCs w:val="22"/>
          <w:lang w:eastAsia="es-ES"/>
          <w14:ligatures w14:val="none"/>
        </w:rPr>
        <w:t>Anexo 1 – Anexo Técnico</w:t>
      </w:r>
    </w:p>
    <w:p w14:paraId="5706E535" w14:textId="77777777" w:rsidR="00FE37C3" w:rsidRPr="0002598F" w:rsidRDefault="00FE37C3" w:rsidP="00FE37C3">
      <w:pPr>
        <w:numPr>
          <w:ilvl w:val="3"/>
          <w:numId w:val="1"/>
        </w:numPr>
        <w:tabs>
          <w:tab w:val="left" w:pos="426"/>
        </w:tabs>
        <w:spacing w:after="0" w:line="276" w:lineRule="auto"/>
        <w:ind w:left="720" w:hanging="270"/>
        <w:jc w:val="both"/>
        <w:rPr>
          <w:rFonts w:ascii="Verdana" w:eastAsia="Times New Roman" w:hAnsi="Verdana" w:cs="Arial"/>
          <w:kern w:val="0"/>
          <w:sz w:val="22"/>
          <w:szCs w:val="22"/>
          <w:lang w:eastAsia="es-ES"/>
          <w14:ligatures w14:val="none"/>
        </w:rPr>
      </w:pPr>
      <w:r w:rsidRPr="0002598F">
        <w:rPr>
          <w:rFonts w:ascii="Verdana" w:eastAsia="Times New Roman" w:hAnsi="Verdana" w:cs="Arial"/>
          <w:kern w:val="0"/>
          <w:sz w:val="22"/>
          <w:szCs w:val="22"/>
          <w:lang w:eastAsia="es-ES"/>
          <w14:ligatures w14:val="none"/>
        </w:rPr>
        <w:t xml:space="preserve">Anexo 2 – Cronograma </w:t>
      </w:r>
    </w:p>
    <w:p w14:paraId="3E940BE7" w14:textId="77777777" w:rsidR="00FE37C3" w:rsidRPr="0002598F" w:rsidRDefault="00FE37C3" w:rsidP="00FE37C3">
      <w:pPr>
        <w:numPr>
          <w:ilvl w:val="3"/>
          <w:numId w:val="1"/>
        </w:numPr>
        <w:tabs>
          <w:tab w:val="left" w:pos="426"/>
        </w:tabs>
        <w:spacing w:after="0" w:line="276" w:lineRule="auto"/>
        <w:ind w:left="720" w:hanging="270"/>
        <w:jc w:val="both"/>
        <w:rPr>
          <w:rFonts w:ascii="Verdana" w:eastAsia="Times New Roman" w:hAnsi="Verdana" w:cs="Arial"/>
          <w:kern w:val="0"/>
          <w:sz w:val="22"/>
          <w:szCs w:val="22"/>
          <w:lang w:eastAsia="es-ES"/>
          <w14:ligatures w14:val="none"/>
        </w:rPr>
      </w:pPr>
      <w:r w:rsidRPr="0002598F">
        <w:rPr>
          <w:rFonts w:ascii="Verdana" w:eastAsia="Times New Roman" w:hAnsi="Verdana" w:cs="Arial"/>
          <w:kern w:val="0"/>
          <w:sz w:val="22"/>
          <w:szCs w:val="22"/>
          <w:lang w:eastAsia="es-ES"/>
          <w14:ligatures w14:val="none"/>
        </w:rPr>
        <w:t>Anexo 3 – Glosario</w:t>
      </w:r>
    </w:p>
    <w:p w14:paraId="50997B1A" w14:textId="77777777" w:rsidR="00FE37C3" w:rsidRPr="0002598F" w:rsidRDefault="00FE37C3" w:rsidP="00FE37C3">
      <w:pPr>
        <w:numPr>
          <w:ilvl w:val="3"/>
          <w:numId w:val="1"/>
        </w:numPr>
        <w:tabs>
          <w:tab w:val="left" w:pos="426"/>
        </w:tabs>
        <w:spacing w:after="0" w:line="276" w:lineRule="auto"/>
        <w:ind w:left="720" w:hanging="270"/>
        <w:jc w:val="both"/>
        <w:rPr>
          <w:rFonts w:ascii="Verdana" w:eastAsia="Times New Roman" w:hAnsi="Verdana" w:cs="Arial"/>
          <w:kern w:val="0"/>
          <w:sz w:val="22"/>
          <w:szCs w:val="22"/>
          <w:lang w:eastAsia="es-ES"/>
          <w14:ligatures w14:val="none"/>
        </w:rPr>
      </w:pPr>
      <w:r w:rsidRPr="0002598F">
        <w:rPr>
          <w:rFonts w:ascii="Verdana" w:eastAsia="Times New Roman" w:hAnsi="Verdana" w:cs="Arial"/>
          <w:kern w:val="0"/>
          <w:sz w:val="22"/>
          <w:szCs w:val="22"/>
          <w:lang w:eastAsia="es-ES"/>
          <w14:ligatures w14:val="none"/>
        </w:rPr>
        <w:t>Anexo 4 – Pacto de Transparencia</w:t>
      </w:r>
    </w:p>
    <w:p w14:paraId="2B147AA6" w14:textId="04B96E1E" w:rsidR="00FE37C3" w:rsidRPr="0002598F" w:rsidRDefault="00FE37C3" w:rsidP="00FE37C3">
      <w:pPr>
        <w:numPr>
          <w:ilvl w:val="3"/>
          <w:numId w:val="1"/>
        </w:numPr>
        <w:tabs>
          <w:tab w:val="left" w:pos="426"/>
        </w:tabs>
        <w:spacing w:after="0" w:line="276" w:lineRule="auto"/>
        <w:ind w:left="720" w:hanging="270"/>
        <w:jc w:val="both"/>
        <w:rPr>
          <w:rFonts w:ascii="Verdana" w:eastAsia="Arial" w:hAnsi="Verdana" w:cs="Arial"/>
          <w:color w:val="000000" w:themeColor="text1"/>
          <w:kern w:val="0"/>
          <w:sz w:val="22"/>
          <w:szCs w:val="22"/>
          <w:lang w:eastAsia="es-ES"/>
          <w14:ligatures w14:val="none"/>
        </w:rPr>
      </w:pPr>
      <w:r w:rsidRPr="0002598F">
        <w:rPr>
          <w:rFonts w:ascii="Verdana" w:eastAsia="Times New Roman" w:hAnsi="Verdana" w:cs="Arial"/>
          <w:kern w:val="0"/>
          <w:sz w:val="22"/>
          <w:szCs w:val="22"/>
          <w:lang w:eastAsia="es-ES"/>
          <w14:ligatures w14:val="none"/>
        </w:rPr>
        <w:t>Anexo 5 – Minuta del Contrato de Consultoría</w:t>
      </w:r>
    </w:p>
    <w:p w14:paraId="4BB202DA" w14:textId="77777777" w:rsidR="00FE37C3" w:rsidRPr="0002598F" w:rsidRDefault="00FE37C3" w:rsidP="00FE37C3">
      <w:pPr>
        <w:spacing w:after="0" w:line="276" w:lineRule="auto"/>
        <w:rPr>
          <w:rFonts w:ascii="Verdana" w:eastAsia="Times New Roman" w:hAnsi="Verdana" w:cs="Arial"/>
          <w:color w:val="000000" w:themeColor="text1"/>
          <w:kern w:val="0"/>
          <w:sz w:val="22"/>
          <w:szCs w:val="22"/>
          <w:lang w:eastAsia="es-ES"/>
          <w14:ligatures w14:val="none"/>
        </w:rPr>
      </w:pPr>
    </w:p>
    <w:p w14:paraId="07244927" w14:textId="77777777" w:rsidR="00FE37C3" w:rsidRPr="0002598F" w:rsidRDefault="00FE37C3" w:rsidP="00FE37C3">
      <w:pPr>
        <w:numPr>
          <w:ilvl w:val="0"/>
          <w:numId w:val="1"/>
        </w:numPr>
        <w:spacing w:after="0" w:line="276" w:lineRule="auto"/>
        <w:contextualSpacing/>
        <w:rPr>
          <w:rFonts w:ascii="Verdana" w:eastAsia="Arial" w:hAnsi="Verdana" w:cs="Arial"/>
          <w:b/>
          <w:bCs/>
          <w:color w:val="3A3A3A" w:themeColor="background2" w:themeShade="40"/>
          <w:kern w:val="0"/>
          <w:sz w:val="22"/>
          <w:szCs w:val="22"/>
          <w14:ligatures w14:val="none"/>
        </w:rPr>
      </w:pPr>
      <w:r w:rsidRPr="0002598F">
        <w:rPr>
          <w:rFonts w:ascii="Verdana" w:eastAsia="Calibri" w:hAnsi="Verdana" w:cs="Arial"/>
          <w:b/>
          <w:bCs/>
          <w:color w:val="3A3A3A" w:themeColor="background2" w:themeShade="40"/>
          <w:kern w:val="0"/>
          <w:sz w:val="22"/>
          <w:szCs w:val="22"/>
          <w14:ligatures w14:val="none"/>
        </w:rPr>
        <w:t>FORMATOS</w:t>
      </w:r>
    </w:p>
    <w:p w14:paraId="16171C7C" w14:textId="77777777" w:rsidR="00FE37C3" w:rsidRPr="0002598F" w:rsidRDefault="00FE37C3" w:rsidP="00FE37C3">
      <w:pPr>
        <w:spacing w:after="0" w:line="276" w:lineRule="auto"/>
        <w:ind w:left="720"/>
        <w:contextualSpacing/>
        <w:rPr>
          <w:rFonts w:ascii="Verdana" w:eastAsia="Arial" w:hAnsi="Verdana" w:cs="Arial"/>
          <w:b/>
          <w:bCs/>
          <w:color w:val="3A3A3A" w:themeColor="background2" w:themeShade="40"/>
          <w:kern w:val="0"/>
          <w:sz w:val="22"/>
          <w:szCs w:val="22"/>
          <w14:ligatures w14:val="none"/>
        </w:rPr>
      </w:pPr>
    </w:p>
    <w:p w14:paraId="0FAC872F" w14:textId="77777777" w:rsidR="00FE37C3" w:rsidRPr="0002598F" w:rsidRDefault="00FE37C3" w:rsidP="00FE37C3">
      <w:pPr>
        <w:numPr>
          <w:ilvl w:val="0"/>
          <w:numId w:val="2"/>
        </w:numPr>
        <w:tabs>
          <w:tab w:val="left" w:pos="426"/>
        </w:tabs>
        <w:spacing w:after="0" w:line="276" w:lineRule="auto"/>
        <w:jc w:val="both"/>
        <w:rPr>
          <w:rFonts w:ascii="Verdana" w:eastAsia="Arial" w:hAnsi="Verdana" w:cs="Arial"/>
          <w:color w:val="000000" w:themeColor="text1"/>
          <w:kern w:val="0"/>
          <w:sz w:val="22"/>
          <w:szCs w:val="22"/>
          <w:lang w:eastAsia="es-ES"/>
          <w14:ligatures w14:val="none"/>
        </w:rPr>
      </w:pPr>
      <w:r w:rsidRPr="0002598F">
        <w:rPr>
          <w:rFonts w:ascii="Verdana" w:eastAsia="Times New Roman" w:hAnsi="Verdana" w:cs="Arial"/>
          <w:kern w:val="0"/>
          <w:sz w:val="22"/>
          <w:szCs w:val="22"/>
          <w:lang w:eastAsia="es-ES"/>
          <w14:ligatures w14:val="none"/>
        </w:rPr>
        <w:t>Formato 1 – Carta de presentación de la oferta</w:t>
      </w:r>
    </w:p>
    <w:p w14:paraId="68CACA26" w14:textId="3B6E4087" w:rsidR="00FE37C3" w:rsidRPr="0002598F" w:rsidRDefault="00FE37C3" w:rsidP="00FE37C3">
      <w:pPr>
        <w:numPr>
          <w:ilvl w:val="0"/>
          <w:numId w:val="2"/>
        </w:numPr>
        <w:tabs>
          <w:tab w:val="left" w:pos="426"/>
        </w:tabs>
        <w:spacing w:after="0" w:line="276" w:lineRule="auto"/>
        <w:jc w:val="both"/>
        <w:rPr>
          <w:rFonts w:ascii="Verdana" w:eastAsia="Arial" w:hAnsi="Verdana" w:cs="Arial"/>
          <w:color w:val="000000" w:themeColor="text1"/>
          <w:kern w:val="0"/>
          <w:sz w:val="22"/>
          <w:szCs w:val="22"/>
          <w:lang w:eastAsia="es-ES"/>
          <w14:ligatures w14:val="none"/>
        </w:rPr>
      </w:pPr>
      <w:r w:rsidRPr="0002598F">
        <w:rPr>
          <w:rFonts w:ascii="Verdana" w:eastAsia="Times New Roman" w:hAnsi="Verdana" w:cs="Arial"/>
          <w:kern w:val="0"/>
          <w:sz w:val="22"/>
          <w:szCs w:val="22"/>
          <w:lang w:eastAsia="es-ES"/>
          <w14:ligatures w14:val="none"/>
        </w:rPr>
        <w:t>Formato 2 – Conformación de Proponente Plural</w:t>
      </w:r>
      <w:r w:rsidR="002536AD">
        <w:rPr>
          <w:rFonts w:ascii="Verdana" w:eastAsia="Times New Roman" w:hAnsi="Verdana" w:cs="Arial"/>
          <w:kern w:val="0"/>
          <w:sz w:val="22"/>
          <w:szCs w:val="22"/>
          <w:lang w:eastAsia="es-ES"/>
          <w14:ligatures w14:val="none"/>
        </w:rPr>
        <w:t xml:space="preserve"> (Formato 2A- Consorcios) (Formato 2B – UT)</w:t>
      </w:r>
    </w:p>
    <w:p w14:paraId="46B9F6DC" w14:textId="77777777" w:rsidR="00FE37C3" w:rsidRPr="0002598F" w:rsidRDefault="00FE37C3" w:rsidP="00FE37C3">
      <w:pPr>
        <w:numPr>
          <w:ilvl w:val="0"/>
          <w:numId w:val="2"/>
        </w:numPr>
        <w:tabs>
          <w:tab w:val="left" w:pos="426"/>
        </w:tabs>
        <w:spacing w:after="0" w:line="276" w:lineRule="auto"/>
        <w:jc w:val="both"/>
        <w:rPr>
          <w:rFonts w:ascii="Verdana" w:eastAsia="Arial" w:hAnsi="Verdana" w:cs="Arial"/>
          <w:color w:val="000000" w:themeColor="text1"/>
          <w:kern w:val="0"/>
          <w:sz w:val="22"/>
          <w:szCs w:val="22"/>
          <w:lang w:eastAsia="es-ES"/>
          <w14:ligatures w14:val="none"/>
        </w:rPr>
      </w:pPr>
      <w:r w:rsidRPr="0002598F">
        <w:rPr>
          <w:rFonts w:ascii="Verdana" w:eastAsia="Times New Roman" w:hAnsi="Verdana" w:cs="Arial"/>
          <w:kern w:val="0"/>
          <w:sz w:val="22"/>
          <w:szCs w:val="22"/>
          <w:lang w:eastAsia="es-ES"/>
          <w14:ligatures w14:val="none"/>
        </w:rPr>
        <w:t>Formato 3 – Experiencia</w:t>
      </w:r>
    </w:p>
    <w:p w14:paraId="674034B4" w14:textId="77777777" w:rsidR="00FE37C3" w:rsidRPr="0002598F" w:rsidRDefault="00FE37C3" w:rsidP="00FE37C3">
      <w:pPr>
        <w:numPr>
          <w:ilvl w:val="0"/>
          <w:numId w:val="2"/>
        </w:numPr>
        <w:tabs>
          <w:tab w:val="left" w:pos="426"/>
        </w:tabs>
        <w:spacing w:after="0" w:line="276" w:lineRule="auto"/>
        <w:jc w:val="both"/>
        <w:rPr>
          <w:rFonts w:ascii="Verdana" w:eastAsia="Times New Roman" w:hAnsi="Verdana" w:cs="Arial"/>
          <w:kern w:val="0"/>
          <w:sz w:val="22"/>
          <w:szCs w:val="22"/>
          <w:lang w:eastAsia="es-ES"/>
          <w14:ligatures w14:val="none"/>
        </w:rPr>
      </w:pPr>
      <w:r w:rsidRPr="0002598F">
        <w:rPr>
          <w:rFonts w:ascii="Verdana" w:eastAsia="Times New Roman" w:hAnsi="Verdana" w:cs="Arial"/>
          <w:kern w:val="0"/>
          <w:sz w:val="22"/>
          <w:szCs w:val="22"/>
          <w:lang w:eastAsia="es-ES"/>
          <w14:ligatures w14:val="none"/>
        </w:rPr>
        <w:t>Formato 4 – Capacidad Financiera y organizacional para extranjeros</w:t>
      </w:r>
    </w:p>
    <w:p w14:paraId="2532D4FA" w14:textId="77777777" w:rsidR="00FE37C3" w:rsidRPr="0002598F" w:rsidRDefault="00FE37C3" w:rsidP="00FE37C3">
      <w:pPr>
        <w:numPr>
          <w:ilvl w:val="0"/>
          <w:numId w:val="2"/>
        </w:numPr>
        <w:tabs>
          <w:tab w:val="left" w:pos="426"/>
        </w:tabs>
        <w:spacing w:after="0" w:line="276" w:lineRule="auto"/>
        <w:jc w:val="both"/>
        <w:rPr>
          <w:rFonts w:ascii="Verdana" w:eastAsia="Times New Roman" w:hAnsi="Verdana" w:cs="Arial"/>
          <w:kern w:val="0"/>
          <w:sz w:val="22"/>
          <w:szCs w:val="22"/>
          <w:lang w:eastAsia="es-ES"/>
          <w14:ligatures w14:val="none"/>
        </w:rPr>
      </w:pPr>
      <w:r w:rsidRPr="0002598F">
        <w:rPr>
          <w:rFonts w:ascii="Verdana" w:eastAsia="Times New Roman" w:hAnsi="Verdana" w:cs="Arial"/>
          <w:kern w:val="0"/>
          <w:sz w:val="22"/>
          <w:szCs w:val="22"/>
          <w:lang w:eastAsia="es-ES"/>
          <w14:ligatures w14:val="none"/>
        </w:rPr>
        <w:t>Formato 5 – Pagos al Sistema de Seguridad Social y Aportes Legales</w:t>
      </w:r>
    </w:p>
    <w:p w14:paraId="2A2150C4" w14:textId="77777777" w:rsidR="00FE37C3" w:rsidRPr="0002598F" w:rsidRDefault="00FE37C3" w:rsidP="00FE37C3">
      <w:pPr>
        <w:numPr>
          <w:ilvl w:val="0"/>
          <w:numId w:val="2"/>
        </w:numPr>
        <w:spacing w:after="0" w:line="276" w:lineRule="auto"/>
        <w:jc w:val="both"/>
        <w:rPr>
          <w:rFonts w:ascii="Verdana" w:eastAsia="Arial" w:hAnsi="Verdana" w:cs="Arial"/>
          <w:color w:val="000000" w:themeColor="text1"/>
          <w:kern w:val="0"/>
          <w:sz w:val="22"/>
          <w:szCs w:val="22"/>
          <w:lang w:eastAsia="es-ES"/>
          <w14:ligatures w14:val="none"/>
        </w:rPr>
      </w:pPr>
      <w:r w:rsidRPr="0002598F">
        <w:rPr>
          <w:rFonts w:ascii="Verdana" w:eastAsia="Arial" w:hAnsi="Verdana" w:cs="Arial"/>
          <w:color w:val="000000" w:themeColor="text1"/>
          <w:kern w:val="0"/>
          <w:sz w:val="22"/>
          <w:szCs w:val="22"/>
          <w:lang w:eastAsia="es-ES"/>
          <w14:ligatures w14:val="none"/>
        </w:rPr>
        <w:t>Formato 6 – Vinculación de personas en condición de discapacidad</w:t>
      </w:r>
    </w:p>
    <w:p w14:paraId="5B242FCA" w14:textId="77777777" w:rsidR="00FE37C3" w:rsidRPr="0002598F" w:rsidRDefault="00FE37C3" w:rsidP="00FE37C3">
      <w:pPr>
        <w:numPr>
          <w:ilvl w:val="0"/>
          <w:numId w:val="2"/>
        </w:numPr>
        <w:spacing w:after="0" w:line="276" w:lineRule="auto"/>
        <w:jc w:val="both"/>
        <w:rPr>
          <w:rFonts w:ascii="Verdana" w:eastAsia="Arial" w:hAnsi="Verdana" w:cs="Arial"/>
          <w:color w:val="000000" w:themeColor="text1"/>
          <w:kern w:val="0"/>
          <w:sz w:val="22"/>
          <w:szCs w:val="22"/>
          <w:lang w:eastAsia="es-ES"/>
          <w14:ligatures w14:val="none"/>
        </w:rPr>
      </w:pPr>
      <w:r w:rsidRPr="0002598F">
        <w:rPr>
          <w:rFonts w:ascii="Verdana" w:eastAsia="Arial" w:hAnsi="Verdana" w:cs="Arial"/>
          <w:color w:val="000000" w:themeColor="text1"/>
          <w:kern w:val="0"/>
          <w:sz w:val="22"/>
          <w:szCs w:val="22"/>
          <w:lang w:eastAsia="es-ES"/>
          <w14:ligatures w14:val="none"/>
        </w:rPr>
        <w:t>Formato 7 – Puntaje de Industria Nacional</w:t>
      </w:r>
    </w:p>
    <w:p w14:paraId="164A4841" w14:textId="77777777" w:rsidR="00FE37C3" w:rsidRPr="0002598F" w:rsidRDefault="00FE37C3" w:rsidP="00FE37C3">
      <w:pPr>
        <w:numPr>
          <w:ilvl w:val="0"/>
          <w:numId w:val="2"/>
        </w:numPr>
        <w:spacing w:after="0" w:line="276" w:lineRule="auto"/>
        <w:jc w:val="both"/>
        <w:rPr>
          <w:rFonts w:ascii="Verdana" w:eastAsia="Arial" w:hAnsi="Verdana" w:cs="Arial"/>
          <w:color w:val="000000" w:themeColor="text1"/>
          <w:kern w:val="0"/>
          <w:sz w:val="22"/>
          <w:szCs w:val="22"/>
          <w:lang w:eastAsia="es-ES"/>
          <w14:ligatures w14:val="none"/>
        </w:rPr>
      </w:pPr>
      <w:r w:rsidRPr="0002598F">
        <w:rPr>
          <w:rFonts w:ascii="Verdana" w:eastAsia="Arial" w:hAnsi="Verdana" w:cs="Arial"/>
          <w:color w:val="000000" w:themeColor="text1"/>
          <w:kern w:val="0"/>
          <w:sz w:val="22"/>
          <w:szCs w:val="22"/>
          <w:lang w:eastAsia="es-ES"/>
          <w14:ligatures w14:val="none"/>
        </w:rPr>
        <w:t xml:space="preserve">Formato 8 – Aceptación y cumplimiento de la formación académica y la experiencia del Personal Clave Evaluable </w:t>
      </w:r>
    </w:p>
    <w:p w14:paraId="3AC2A05C" w14:textId="77777777" w:rsidR="00FE37C3" w:rsidRPr="0002598F" w:rsidRDefault="00FE37C3" w:rsidP="00FE37C3">
      <w:pPr>
        <w:numPr>
          <w:ilvl w:val="0"/>
          <w:numId w:val="2"/>
        </w:numPr>
        <w:spacing w:after="0" w:line="276" w:lineRule="auto"/>
        <w:rPr>
          <w:rFonts w:ascii="Verdana" w:eastAsia="Arial" w:hAnsi="Verdana" w:cs="Arial"/>
          <w:color w:val="000000" w:themeColor="text1"/>
          <w:kern w:val="0"/>
          <w:sz w:val="22"/>
          <w:szCs w:val="22"/>
          <w:lang w:eastAsia="es-ES"/>
          <w14:ligatures w14:val="none"/>
        </w:rPr>
      </w:pPr>
      <w:r w:rsidRPr="0002598F">
        <w:rPr>
          <w:rFonts w:ascii="Verdana" w:eastAsia="Arial" w:hAnsi="Verdana" w:cs="Arial"/>
          <w:color w:val="000000" w:themeColor="text1"/>
          <w:kern w:val="0"/>
          <w:sz w:val="22"/>
          <w:szCs w:val="22"/>
          <w:lang w:eastAsia="es-ES"/>
          <w14:ligatures w14:val="none"/>
        </w:rPr>
        <w:t>Formato 9 – Experiencia y formación adicional del Personal Clave Evaluable</w:t>
      </w:r>
    </w:p>
    <w:p w14:paraId="714C3C73" w14:textId="5E816135" w:rsidR="004A262F" w:rsidRDefault="00FE37C3" w:rsidP="00FE37C3">
      <w:pPr>
        <w:numPr>
          <w:ilvl w:val="0"/>
          <w:numId w:val="2"/>
        </w:numPr>
        <w:spacing w:after="0" w:line="276" w:lineRule="auto"/>
        <w:rPr>
          <w:rFonts w:ascii="Verdana" w:eastAsia="Arial" w:hAnsi="Verdana" w:cs="Arial"/>
          <w:color w:val="000000" w:themeColor="text1"/>
          <w:kern w:val="0"/>
          <w:sz w:val="22"/>
          <w:szCs w:val="22"/>
          <w:lang w:eastAsia="es-ES"/>
          <w14:ligatures w14:val="none"/>
        </w:rPr>
      </w:pPr>
      <w:r w:rsidRPr="0002598F">
        <w:rPr>
          <w:rFonts w:ascii="Verdana" w:eastAsia="Arial" w:hAnsi="Verdana" w:cs="Arial"/>
          <w:color w:val="000000" w:themeColor="text1"/>
          <w:kern w:val="0"/>
          <w:sz w:val="22"/>
          <w:szCs w:val="22"/>
          <w:lang w:eastAsia="es-ES"/>
          <w14:ligatures w14:val="none"/>
        </w:rPr>
        <w:t xml:space="preserve">Formato 10 – </w:t>
      </w:r>
      <w:r w:rsidR="00C870C4">
        <w:rPr>
          <w:rFonts w:ascii="Verdana" w:eastAsia="Arial" w:hAnsi="Verdana" w:cs="Arial"/>
          <w:color w:val="000000" w:themeColor="text1"/>
          <w:kern w:val="0"/>
          <w:sz w:val="22"/>
          <w:szCs w:val="22"/>
          <w:lang w:eastAsia="es-ES"/>
          <w14:ligatures w14:val="none"/>
        </w:rPr>
        <w:t>Factor de sostenibilidad</w:t>
      </w:r>
    </w:p>
    <w:p w14:paraId="578EAC7B" w14:textId="1A3D2F1B" w:rsidR="00FE37C3" w:rsidRPr="0002598F" w:rsidRDefault="00C870C4" w:rsidP="00FE37C3">
      <w:pPr>
        <w:numPr>
          <w:ilvl w:val="0"/>
          <w:numId w:val="2"/>
        </w:numPr>
        <w:spacing w:after="0" w:line="276" w:lineRule="auto"/>
        <w:rPr>
          <w:rFonts w:ascii="Verdana" w:eastAsia="Arial" w:hAnsi="Verdana" w:cs="Arial"/>
          <w:color w:val="000000" w:themeColor="text1"/>
          <w:kern w:val="0"/>
          <w:sz w:val="22"/>
          <w:szCs w:val="22"/>
          <w:lang w:eastAsia="es-ES"/>
          <w14:ligatures w14:val="none"/>
        </w:rPr>
      </w:pPr>
      <w:r>
        <w:rPr>
          <w:rFonts w:ascii="Verdana" w:eastAsia="Arial" w:hAnsi="Verdana" w:cs="Arial"/>
          <w:color w:val="000000" w:themeColor="text1"/>
          <w:kern w:val="0"/>
          <w:sz w:val="22"/>
          <w:szCs w:val="22"/>
          <w:lang w:eastAsia="es-ES"/>
          <w14:ligatures w14:val="none"/>
        </w:rPr>
        <w:t xml:space="preserve">Formato 11 </w:t>
      </w:r>
      <w:r w:rsidRPr="00EC5B81">
        <w:rPr>
          <w:rFonts w:ascii="Verdana" w:eastAsia="Arial" w:hAnsi="Verdana" w:cs="Arial"/>
          <w:color w:val="000000" w:themeColor="text1"/>
          <w:kern w:val="0"/>
          <w:sz w:val="22"/>
          <w:szCs w:val="22"/>
          <w:lang w:eastAsia="es-ES"/>
          <w14:ligatures w14:val="none"/>
        </w:rPr>
        <w:t>–</w:t>
      </w:r>
      <w:r>
        <w:rPr>
          <w:rFonts w:ascii="Verdana" w:eastAsia="Arial" w:hAnsi="Verdana" w:cs="Arial"/>
          <w:color w:val="000000" w:themeColor="text1"/>
          <w:kern w:val="0"/>
          <w:sz w:val="22"/>
          <w:szCs w:val="22"/>
          <w:lang w:eastAsia="es-ES"/>
          <w14:ligatures w14:val="none"/>
        </w:rPr>
        <w:t xml:space="preserve"> </w:t>
      </w:r>
      <w:r w:rsidR="00FE37C3" w:rsidRPr="0002598F">
        <w:rPr>
          <w:rFonts w:ascii="Verdana" w:eastAsia="Arial" w:hAnsi="Verdana" w:cs="Arial"/>
          <w:color w:val="000000" w:themeColor="text1"/>
          <w:kern w:val="0"/>
          <w:sz w:val="22"/>
          <w:szCs w:val="22"/>
          <w:lang w:eastAsia="es-ES"/>
          <w14:ligatures w14:val="none"/>
        </w:rPr>
        <w:t>Factores de desempate</w:t>
      </w:r>
    </w:p>
    <w:p w14:paraId="177BDA54" w14:textId="3527CF24" w:rsidR="00FE37C3" w:rsidRPr="0002598F" w:rsidRDefault="00FE37C3" w:rsidP="00FE37C3">
      <w:pPr>
        <w:numPr>
          <w:ilvl w:val="0"/>
          <w:numId w:val="2"/>
        </w:numPr>
        <w:spacing w:after="0" w:line="276" w:lineRule="auto"/>
        <w:rPr>
          <w:rFonts w:ascii="Verdana" w:eastAsia="Arial" w:hAnsi="Verdana" w:cs="Arial"/>
          <w:color w:val="000000" w:themeColor="text1"/>
          <w:kern w:val="0"/>
          <w:sz w:val="22"/>
          <w:szCs w:val="22"/>
          <w:lang w:eastAsia="es-ES"/>
          <w14:ligatures w14:val="none"/>
        </w:rPr>
      </w:pPr>
      <w:r w:rsidRPr="0002598F">
        <w:rPr>
          <w:rFonts w:ascii="Verdana" w:eastAsia="Arial" w:hAnsi="Verdana" w:cs="Arial"/>
          <w:color w:val="000000" w:themeColor="text1"/>
          <w:kern w:val="0"/>
          <w:sz w:val="22"/>
          <w:szCs w:val="22"/>
          <w:lang w:eastAsia="es-ES"/>
          <w14:ligatures w14:val="none"/>
        </w:rPr>
        <w:t>Formato 1</w:t>
      </w:r>
      <w:r w:rsidR="00C870C4">
        <w:rPr>
          <w:rFonts w:ascii="Verdana" w:eastAsia="Arial" w:hAnsi="Verdana" w:cs="Arial"/>
          <w:color w:val="000000" w:themeColor="text1"/>
          <w:kern w:val="0"/>
          <w:sz w:val="22"/>
          <w:szCs w:val="22"/>
          <w:lang w:eastAsia="es-ES"/>
          <w14:ligatures w14:val="none"/>
        </w:rPr>
        <w:t>2</w:t>
      </w:r>
      <w:r w:rsidRPr="0002598F">
        <w:rPr>
          <w:rFonts w:ascii="Verdana" w:eastAsia="Arial" w:hAnsi="Verdana" w:cs="Arial"/>
          <w:color w:val="000000" w:themeColor="text1"/>
          <w:kern w:val="0"/>
          <w:sz w:val="22"/>
          <w:szCs w:val="22"/>
          <w:lang w:eastAsia="es-ES"/>
          <w14:ligatures w14:val="none"/>
        </w:rPr>
        <w:t xml:space="preserve"> – Autorización</w:t>
      </w:r>
      <w:r w:rsidR="00C870C4">
        <w:rPr>
          <w:rFonts w:ascii="Verdana" w:eastAsia="Arial" w:hAnsi="Verdana" w:cs="Arial"/>
          <w:color w:val="000000" w:themeColor="text1"/>
          <w:kern w:val="0"/>
          <w:sz w:val="22"/>
          <w:szCs w:val="22"/>
          <w:lang w:eastAsia="es-ES"/>
          <w14:ligatures w14:val="none"/>
        </w:rPr>
        <w:t xml:space="preserve"> para el tratamiento de datos personales</w:t>
      </w:r>
    </w:p>
    <w:p w14:paraId="3E1D2645" w14:textId="0852344B" w:rsidR="00FE37C3" w:rsidRPr="0002598F" w:rsidRDefault="00FE37C3" w:rsidP="00FE37C3">
      <w:pPr>
        <w:numPr>
          <w:ilvl w:val="0"/>
          <w:numId w:val="2"/>
        </w:numPr>
        <w:spacing w:after="0" w:line="276" w:lineRule="auto"/>
        <w:rPr>
          <w:rFonts w:ascii="Verdana" w:eastAsia="Arial" w:hAnsi="Verdana" w:cs="Arial"/>
          <w:color w:val="000000" w:themeColor="text1"/>
          <w:kern w:val="0"/>
          <w:sz w:val="22"/>
          <w:szCs w:val="22"/>
          <w:lang w:eastAsia="es-ES"/>
          <w14:ligatures w14:val="none"/>
        </w:rPr>
      </w:pPr>
      <w:r w:rsidRPr="0002598F">
        <w:rPr>
          <w:rFonts w:ascii="Verdana" w:eastAsia="Arial" w:hAnsi="Verdana" w:cs="Arial"/>
          <w:color w:val="000000" w:themeColor="text1"/>
          <w:kern w:val="0"/>
          <w:sz w:val="22"/>
          <w:szCs w:val="22"/>
          <w:lang w:eastAsia="es-ES"/>
          <w14:ligatures w14:val="none"/>
        </w:rPr>
        <w:t>Formato 1</w:t>
      </w:r>
      <w:r w:rsidR="003843D1">
        <w:rPr>
          <w:rFonts w:ascii="Verdana" w:eastAsia="Arial" w:hAnsi="Verdana" w:cs="Arial"/>
          <w:color w:val="000000" w:themeColor="text1"/>
          <w:kern w:val="0"/>
          <w:sz w:val="22"/>
          <w:szCs w:val="22"/>
          <w:lang w:eastAsia="es-ES"/>
          <w14:ligatures w14:val="none"/>
        </w:rPr>
        <w:t>3</w:t>
      </w:r>
      <w:r w:rsidRPr="0002598F">
        <w:rPr>
          <w:rFonts w:ascii="Verdana" w:eastAsia="Arial" w:hAnsi="Verdana" w:cs="Arial"/>
          <w:color w:val="000000" w:themeColor="text1"/>
          <w:kern w:val="0"/>
          <w:sz w:val="22"/>
          <w:szCs w:val="22"/>
          <w:lang w:eastAsia="es-ES"/>
          <w14:ligatures w14:val="none"/>
        </w:rPr>
        <w:t xml:space="preserve"> – Acreditación </w:t>
      </w:r>
      <w:r w:rsidR="007D4698">
        <w:rPr>
          <w:rFonts w:ascii="Verdana" w:eastAsia="Arial" w:hAnsi="Verdana" w:cs="Arial"/>
          <w:color w:val="000000" w:themeColor="text1"/>
          <w:kern w:val="0"/>
          <w:sz w:val="22"/>
          <w:szCs w:val="22"/>
          <w:lang w:eastAsia="es-ES"/>
          <w14:ligatures w14:val="none"/>
        </w:rPr>
        <w:t xml:space="preserve">de </w:t>
      </w:r>
      <w:r w:rsidRPr="0002598F">
        <w:rPr>
          <w:rFonts w:ascii="Verdana" w:eastAsia="Arial" w:hAnsi="Verdana" w:cs="Arial"/>
          <w:color w:val="000000" w:themeColor="text1"/>
          <w:kern w:val="0"/>
          <w:sz w:val="22"/>
          <w:szCs w:val="22"/>
          <w:lang w:eastAsia="es-ES"/>
          <w14:ligatures w14:val="none"/>
        </w:rPr>
        <w:t>emprendimiento y empresas de mujeres</w:t>
      </w:r>
    </w:p>
    <w:p w14:paraId="7F51ED38" w14:textId="54ACDA57" w:rsidR="00FE37C3" w:rsidRPr="0002598F" w:rsidRDefault="00FE37C3" w:rsidP="00FE37C3">
      <w:pPr>
        <w:numPr>
          <w:ilvl w:val="0"/>
          <w:numId w:val="2"/>
        </w:numPr>
        <w:spacing w:after="0" w:line="276" w:lineRule="auto"/>
        <w:rPr>
          <w:rFonts w:ascii="Verdana" w:eastAsia="Arial" w:hAnsi="Verdana" w:cs="Arial"/>
          <w:color w:val="000000" w:themeColor="text1"/>
          <w:kern w:val="0"/>
          <w:sz w:val="22"/>
          <w:szCs w:val="22"/>
          <w:lang w:eastAsia="es-ES"/>
          <w14:ligatures w14:val="none"/>
        </w:rPr>
      </w:pPr>
      <w:r w:rsidRPr="0002598F">
        <w:rPr>
          <w:rFonts w:ascii="Verdana" w:eastAsia="Arial" w:hAnsi="Verdana" w:cs="Arial"/>
          <w:color w:val="000000" w:themeColor="text1"/>
          <w:kern w:val="0"/>
          <w:sz w:val="22"/>
          <w:szCs w:val="22"/>
          <w:lang w:eastAsia="es-ES"/>
          <w14:ligatures w14:val="none"/>
        </w:rPr>
        <w:t>Formato 1</w:t>
      </w:r>
      <w:r w:rsidR="003843D1">
        <w:rPr>
          <w:rFonts w:ascii="Verdana" w:eastAsia="Arial" w:hAnsi="Verdana" w:cs="Arial"/>
          <w:color w:val="000000" w:themeColor="text1"/>
          <w:kern w:val="0"/>
          <w:sz w:val="22"/>
          <w:szCs w:val="22"/>
          <w:lang w:eastAsia="es-ES"/>
          <w14:ligatures w14:val="none"/>
        </w:rPr>
        <w:t>4</w:t>
      </w:r>
      <w:r w:rsidRPr="0002598F">
        <w:rPr>
          <w:rFonts w:ascii="Verdana" w:eastAsia="Arial" w:hAnsi="Verdana" w:cs="Arial"/>
          <w:color w:val="000000" w:themeColor="text1"/>
          <w:kern w:val="0"/>
          <w:sz w:val="22"/>
          <w:szCs w:val="22"/>
          <w:lang w:eastAsia="es-ES"/>
          <w14:ligatures w14:val="none"/>
        </w:rPr>
        <w:t xml:space="preserve"> – Acreditación de </w:t>
      </w:r>
      <w:proofErr w:type="spellStart"/>
      <w:r w:rsidRPr="0002598F">
        <w:rPr>
          <w:rFonts w:ascii="Verdana" w:eastAsia="Arial" w:hAnsi="Verdana" w:cs="Arial"/>
          <w:color w:val="000000" w:themeColor="text1"/>
          <w:kern w:val="0"/>
          <w:sz w:val="22"/>
          <w:szCs w:val="22"/>
          <w:lang w:eastAsia="es-ES"/>
          <w14:ligatures w14:val="none"/>
        </w:rPr>
        <w:t>Mipyme</w:t>
      </w:r>
      <w:proofErr w:type="spellEnd"/>
    </w:p>
    <w:p w14:paraId="05067A7A" w14:textId="77777777" w:rsidR="00FE37C3" w:rsidRPr="0002598F" w:rsidRDefault="00FE37C3" w:rsidP="00FE37C3">
      <w:pPr>
        <w:spacing w:after="0" w:line="276" w:lineRule="auto"/>
        <w:ind w:left="720"/>
        <w:contextualSpacing/>
        <w:rPr>
          <w:rFonts w:ascii="Verdana" w:eastAsia="Arial" w:hAnsi="Verdana" w:cs="Arial"/>
          <w:color w:val="000000" w:themeColor="text1"/>
          <w:kern w:val="0"/>
          <w:sz w:val="22"/>
          <w:szCs w:val="22"/>
          <w:lang w:eastAsia="es-ES"/>
          <w14:ligatures w14:val="none"/>
        </w:rPr>
      </w:pPr>
    </w:p>
    <w:p w14:paraId="64955AFB" w14:textId="77777777" w:rsidR="00FE37C3" w:rsidRPr="0002598F" w:rsidRDefault="00FE37C3" w:rsidP="00FE37C3">
      <w:pPr>
        <w:numPr>
          <w:ilvl w:val="0"/>
          <w:numId w:val="1"/>
        </w:numPr>
        <w:spacing w:after="0" w:line="276" w:lineRule="auto"/>
        <w:contextualSpacing/>
        <w:rPr>
          <w:rFonts w:ascii="Verdana" w:eastAsia="Arial" w:hAnsi="Verdana" w:cs="Arial"/>
          <w:b/>
          <w:bCs/>
          <w:color w:val="3A3A3A" w:themeColor="background2" w:themeShade="40"/>
          <w:kern w:val="0"/>
          <w:sz w:val="22"/>
          <w:szCs w:val="22"/>
          <w14:ligatures w14:val="none"/>
        </w:rPr>
      </w:pPr>
      <w:r w:rsidRPr="0002598F">
        <w:rPr>
          <w:rFonts w:ascii="Verdana" w:eastAsia="Calibri" w:hAnsi="Verdana" w:cs="Arial"/>
          <w:b/>
          <w:bCs/>
          <w:color w:val="3A3A3A" w:themeColor="background2" w:themeShade="40"/>
          <w:kern w:val="0"/>
          <w:sz w:val="22"/>
          <w:szCs w:val="22"/>
          <w14:ligatures w14:val="none"/>
        </w:rPr>
        <w:t xml:space="preserve">MATRICES </w:t>
      </w:r>
    </w:p>
    <w:p w14:paraId="50D04605" w14:textId="77777777" w:rsidR="00FE37C3" w:rsidRPr="0002598F" w:rsidRDefault="00FE37C3" w:rsidP="00FE37C3">
      <w:pPr>
        <w:spacing w:after="0" w:line="276" w:lineRule="auto"/>
        <w:ind w:left="720"/>
        <w:contextualSpacing/>
        <w:rPr>
          <w:rFonts w:ascii="Verdana" w:eastAsia="Arial" w:hAnsi="Verdana" w:cs="Arial"/>
          <w:b/>
          <w:bCs/>
          <w:color w:val="3A3A3A" w:themeColor="background2" w:themeShade="40"/>
          <w:kern w:val="0"/>
          <w:sz w:val="22"/>
          <w:szCs w:val="22"/>
          <w14:ligatures w14:val="none"/>
        </w:rPr>
      </w:pPr>
    </w:p>
    <w:p w14:paraId="611B0ACD" w14:textId="77777777" w:rsidR="00FE37C3" w:rsidRPr="0002598F" w:rsidRDefault="00FE37C3" w:rsidP="00FE37C3">
      <w:pPr>
        <w:numPr>
          <w:ilvl w:val="0"/>
          <w:numId w:val="4"/>
        </w:numPr>
        <w:tabs>
          <w:tab w:val="left" w:pos="426"/>
        </w:tabs>
        <w:spacing w:after="0" w:line="276" w:lineRule="auto"/>
        <w:jc w:val="both"/>
        <w:rPr>
          <w:rFonts w:ascii="Verdana" w:eastAsia="Arial" w:hAnsi="Verdana" w:cs="Arial"/>
          <w:color w:val="000000" w:themeColor="text1"/>
          <w:kern w:val="0"/>
          <w:sz w:val="22"/>
          <w:szCs w:val="22"/>
          <w:lang w:eastAsia="es-ES"/>
          <w14:ligatures w14:val="none"/>
        </w:rPr>
      </w:pPr>
      <w:r w:rsidRPr="0002598F">
        <w:rPr>
          <w:rFonts w:ascii="Verdana" w:eastAsia="Times New Roman" w:hAnsi="Verdana" w:cs="Arial"/>
          <w:kern w:val="0"/>
          <w:sz w:val="22"/>
          <w:szCs w:val="22"/>
          <w:lang w:eastAsia="es-ES"/>
          <w14:ligatures w14:val="none"/>
        </w:rPr>
        <w:t>Matriz 1 – Experiencia</w:t>
      </w:r>
    </w:p>
    <w:p w14:paraId="657A4445" w14:textId="77777777" w:rsidR="00FE37C3" w:rsidRPr="0002598F" w:rsidRDefault="00FE37C3" w:rsidP="00FE37C3">
      <w:pPr>
        <w:numPr>
          <w:ilvl w:val="0"/>
          <w:numId w:val="4"/>
        </w:numPr>
        <w:tabs>
          <w:tab w:val="left" w:pos="426"/>
        </w:tabs>
        <w:spacing w:after="0" w:line="276" w:lineRule="auto"/>
        <w:jc w:val="both"/>
        <w:rPr>
          <w:rFonts w:ascii="Verdana" w:eastAsia="Arial" w:hAnsi="Verdana" w:cs="Arial"/>
          <w:color w:val="000000" w:themeColor="text1"/>
          <w:kern w:val="0"/>
          <w:sz w:val="22"/>
          <w:szCs w:val="22"/>
          <w:lang w:eastAsia="es-ES"/>
          <w14:ligatures w14:val="none"/>
        </w:rPr>
      </w:pPr>
      <w:r w:rsidRPr="0002598F">
        <w:rPr>
          <w:rFonts w:ascii="Verdana" w:eastAsia="Times New Roman" w:hAnsi="Verdana" w:cs="Arial"/>
          <w:kern w:val="0"/>
          <w:sz w:val="22"/>
          <w:szCs w:val="22"/>
          <w:lang w:eastAsia="es-ES"/>
          <w14:ligatures w14:val="none"/>
        </w:rPr>
        <w:t>Matriz 2 – Indicadores financieros y organizacionales</w:t>
      </w:r>
    </w:p>
    <w:p w14:paraId="1E99F731" w14:textId="77777777" w:rsidR="00FE37C3" w:rsidRPr="0002598F" w:rsidRDefault="00FE37C3" w:rsidP="00FE37C3">
      <w:pPr>
        <w:numPr>
          <w:ilvl w:val="0"/>
          <w:numId w:val="4"/>
        </w:numPr>
        <w:tabs>
          <w:tab w:val="left" w:pos="426"/>
        </w:tabs>
        <w:spacing w:after="0" w:line="276" w:lineRule="auto"/>
        <w:jc w:val="both"/>
        <w:rPr>
          <w:rFonts w:ascii="Verdana" w:eastAsia="Arial" w:hAnsi="Verdana" w:cs="Arial"/>
          <w:color w:val="000000" w:themeColor="text1"/>
          <w:kern w:val="0"/>
          <w:sz w:val="22"/>
          <w:szCs w:val="22"/>
          <w:lang w:eastAsia="es-ES"/>
          <w14:ligatures w14:val="none"/>
        </w:rPr>
      </w:pPr>
      <w:r w:rsidRPr="0002598F">
        <w:rPr>
          <w:rFonts w:ascii="Verdana" w:eastAsia="Times New Roman" w:hAnsi="Verdana" w:cs="Arial"/>
          <w:kern w:val="0"/>
          <w:sz w:val="22"/>
          <w:szCs w:val="22"/>
          <w:lang w:eastAsia="es-ES"/>
          <w14:ligatures w14:val="none"/>
        </w:rPr>
        <w:t xml:space="preserve">Matriz 3 – Riesgos </w:t>
      </w:r>
    </w:p>
    <w:p w14:paraId="13ACCA67" w14:textId="064130AF" w:rsidR="00FE37C3" w:rsidRPr="0002598F" w:rsidRDefault="00FE37C3" w:rsidP="00FE37C3">
      <w:pPr>
        <w:numPr>
          <w:ilvl w:val="0"/>
          <w:numId w:val="4"/>
        </w:numPr>
        <w:spacing w:after="0" w:line="276" w:lineRule="auto"/>
        <w:rPr>
          <w:rFonts w:ascii="Verdana" w:eastAsia="Arial" w:hAnsi="Verdana" w:cs="Arial"/>
          <w:b/>
          <w:bCs/>
          <w:color w:val="3A3A3A" w:themeColor="background2" w:themeShade="40"/>
          <w:kern w:val="0"/>
          <w:sz w:val="22"/>
          <w:szCs w:val="22"/>
          <w:lang w:eastAsia="es-ES"/>
          <w14:ligatures w14:val="none"/>
        </w:rPr>
      </w:pPr>
      <w:r w:rsidRPr="0002598F">
        <w:rPr>
          <w:rFonts w:ascii="Verdana" w:eastAsia="Arial" w:hAnsi="Verdana" w:cs="Arial"/>
          <w:color w:val="000000" w:themeColor="text1"/>
          <w:kern w:val="0"/>
          <w:sz w:val="22"/>
          <w:szCs w:val="22"/>
          <w:lang w:eastAsia="es-ES"/>
          <w14:ligatures w14:val="none"/>
        </w:rPr>
        <w:t>Matriz 4</w:t>
      </w:r>
      <w:r w:rsidRPr="0002598F">
        <w:rPr>
          <w:rFonts w:ascii="Verdana" w:eastAsia="Calibri" w:hAnsi="Verdana" w:cs="Arial"/>
          <w:color w:val="000000" w:themeColor="text1"/>
          <w:kern w:val="0"/>
          <w:sz w:val="22"/>
          <w:szCs w:val="22"/>
          <w:lang w:eastAsia="es-ES"/>
          <w14:ligatures w14:val="none"/>
        </w:rPr>
        <w:t xml:space="preserve"> </w:t>
      </w:r>
      <w:r w:rsidRPr="0002598F">
        <w:rPr>
          <w:rFonts w:ascii="Verdana" w:eastAsia="Arial" w:hAnsi="Verdana" w:cs="Arial"/>
          <w:color w:val="000000" w:themeColor="text1"/>
          <w:kern w:val="0"/>
          <w:sz w:val="22"/>
          <w:szCs w:val="22"/>
          <w:lang w:eastAsia="es-ES"/>
          <w14:ligatures w14:val="none"/>
        </w:rPr>
        <w:t xml:space="preserve">– </w:t>
      </w:r>
      <w:r w:rsidR="00641117">
        <w:rPr>
          <w:rFonts w:ascii="Verdana" w:eastAsia="Arial" w:hAnsi="Verdana" w:cs="Arial"/>
          <w:color w:val="000000" w:themeColor="text1"/>
          <w:kern w:val="0"/>
          <w:sz w:val="22"/>
          <w:szCs w:val="22"/>
          <w:lang w:eastAsia="es-ES"/>
          <w14:ligatures w14:val="none"/>
        </w:rPr>
        <w:t>Lineamientos de requisitos del personal</w:t>
      </w:r>
    </w:p>
    <w:p w14:paraId="66DD7C5A" w14:textId="77777777" w:rsidR="00FE37C3" w:rsidRPr="0002598F" w:rsidRDefault="00FE37C3" w:rsidP="00FE37C3">
      <w:pPr>
        <w:spacing w:after="0" w:line="276" w:lineRule="auto"/>
        <w:ind w:left="720"/>
        <w:contextualSpacing/>
        <w:rPr>
          <w:rFonts w:ascii="Verdana" w:eastAsia="Arial" w:hAnsi="Verdana" w:cs="Arial"/>
          <w:b/>
          <w:bCs/>
          <w:color w:val="3A3A3A" w:themeColor="background2" w:themeShade="40"/>
          <w:kern w:val="0"/>
          <w:sz w:val="22"/>
          <w:szCs w:val="22"/>
          <w:lang w:eastAsia="es-ES"/>
          <w14:ligatures w14:val="none"/>
        </w:rPr>
      </w:pPr>
    </w:p>
    <w:p w14:paraId="59F8659B" w14:textId="77777777" w:rsidR="00FE37C3" w:rsidRPr="0002598F" w:rsidRDefault="00FE37C3" w:rsidP="00FE37C3">
      <w:pPr>
        <w:numPr>
          <w:ilvl w:val="0"/>
          <w:numId w:val="1"/>
        </w:numPr>
        <w:spacing w:after="0" w:line="276" w:lineRule="auto"/>
        <w:rPr>
          <w:rFonts w:ascii="Verdana" w:eastAsia="Arial" w:hAnsi="Verdana" w:cs="Arial"/>
          <w:b/>
          <w:bCs/>
          <w:color w:val="3A3A3A" w:themeColor="background2" w:themeShade="40"/>
          <w:kern w:val="0"/>
          <w:sz w:val="22"/>
          <w:szCs w:val="22"/>
          <w:lang w:eastAsia="es-ES"/>
          <w14:ligatures w14:val="none"/>
        </w:rPr>
      </w:pPr>
      <w:r w:rsidRPr="0002598F">
        <w:rPr>
          <w:rFonts w:ascii="Verdana" w:eastAsia="Times New Roman" w:hAnsi="Verdana" w:cs="Arial"/>
          <w:b/>
          <w:bCs/>
          <w:kern w:val="0"/>
          <w:sz w:val="22"/>
          <w:szCs w:val="22"/>
          <w:lang w:val="es-ES" w:eastAsia="es-ES"/>
          <w14:ligatures w14:val="none"/>
        </w:rPr>
        <w:t xml:space="preserve">FORMULARIOS </w:t>
      </w:r>
    </w:p>
    <w:p w14:paraId="295ECE24" w14:textId="77777777" w:rsidR="00FE37C3" w:rsidRPr="0002598F" w:rsidRDefault="00FE37C3" w:rsidP="00FE37C3">
      <w:pPr>
        <w:spacing w:after="0" w:line="276" w:lineRule="auto"/>
        <w:ind w:left="720"/>
        <w:contextualSpacing/>
        <w:rPr>
          <w:rFonts w:ascii="Verdana" w:eastAsia="Arial" w:hAnsi="Verdana" w:cs="Arial"/>
          <w:b/>
          <w:bCs/>
          <w:color w:val="3A3A3A" w:themeColor="background2" w:themeShade="40"/>
          <w:kern w:val="0"/>
          <w:sz w:val="22"/>
          <w:szCs w:val="22"/>
          <w:lang w:eastAsia="es-ES"/>
          <w14:ligatures w14:val="none"/>
        </w:rPr>
      </w:pPr>
    </w:p>
    <w:p w14:paraId="351704F5" w14:textId="0DF5691E" w:rsidR="00FE37C3" w:rsidRPr="0002598F" w:rsidRDefault="00FE37C3" w:rsidP="00FE37C3">
      <w:pPr>
        <w:numPr>
          <w:ilvl w:val="0"/>
          <w:numId w:val="3"/>
        </w:numPr>
        <w:tabs>
          <w:tab w:val="left" w:pos="426"/>
        </w:tabs>
        <w:spacing w:after="0" w:line="276" w:lineRule="auto"/>
        <w:jc w:val="both"/>
        <w:rPr>
          <w:rFonts w:ascii="Verdana" w:eastAsia="Arial" w:hAnsi="Verdana" w:cs="Arial"/>
          <w:color w:val="000000" w:themeColor="text1"/>
          <w:kern w:val="0"/>
          <w:sz w:val="22"/>
          <w:szCs w:val="22"/>
          <w:lang w:eastAsia="es-ES"/>
          <w14:ligatures w14:val="none"/>
        </w:rPr>
      </w:pPr>
      <w:r w:rsidRPr="0002598F">
        <w:rPr>
          <w:rFonts w:ascii="Verdana" w:eastAsia="Times New Roman" w:hAnsi="Verdana" w:cs="Arial"/>
          <w:kern w:val="0"/>
          <w:sz w:val="22"/>
          <w:szCs w:val="22"/>
          <w:lang w:eastAsia="es-ES"/>
          <w14:ligatures w14:val="none"/>
        </w:rPr>
        <w:lastRenderedPageBreak/>
        <w:t xml:space="preserve">Formulario 1– Formulario de </w:t>
      </w:r>
      <w:r w:rsidR="00641117">
        <w:rPr>
          <w:rFonts w:ascii="Verdana" w:eastAsia="Times New Roman" w:hAnsi="Verdana" w:cs="Arial"/>
          <w:kern w:val="0"/>
          <w:sz w:val="22"/>
          <w:szCs w:val="22"/>
          <w:lang w:eastAsia="es-ES"/>
          <w14:ligatures w14:val="none"/>
        </w:rPr>
        <w:t>Presupuesto Oficial</w:t>
      </w:r>
    </w:p>
    <w:p w14:paraId="4F260897" w14:textId="77777777" w:rsidR="00FE37C3" w:rsidRPr="0002598F" w:rsidRDefault="00FE37C3" w:rsidP="00FE37C3">
      <w:pPr>
        <w:spacing w:after="0" w:line="276" w:lineRule="auto"/>
        <w:ind w:right="-86"/>
        <w:contextualSpacing/>
        <w:rPr>
          <w:rFonts w:ascii="Verdana" w:eastAsia="Times New Roman" w:hAnsi="Verdana" w:cs="Arial"/>
          <w:b/>
          <w:bCs/>
          <w:color w:val="000000" w:themeColor="text1"/>
          <w:kern w:val="0"/>
          <w:sz w:val="22"/>
          <w:szCs w:val="22"/>
          <w:lang w:val="es-ES" w:eastAsia="es-ES"/>
          <w14:ligatures w14:val="none"/>
        </w:rPr>
      </w:pPr>
    </w:p>
    <w:p w14:paraId="01245DAE" w14:textId="7928CD79" w:rsidR="00FE37C3" w:rsidRPr="0002598F" w:rsidRDefault="00FE37C3" w:rsidP="00FE37C3">
      <w:pPr>
        <w:spacing w:after="0" w:line="276" w:lineRule="auto"/>
        <w:ind w:right="-86"/>
        <w:contextualSpacing/>
        <w:jc w:val="both"/>
        <w:rPr>
          <w:rFonts w:ascii="Verdana" w:eastAsia="Times New Roman" w:hAnsi="Verdana" w:cs="Arial"/>
          <w:color w:val="000000"/>
          <w:kern w:val="0"/>
          <w:sz w:val="22"/>
          <w:szCs w:val="22"/>
          <w:lang w:val="es-ES" w:eastAsia="es-ES"/>
          <w14:ligatures w14:val="none"/>
        </w:rPr>
      </w:pPr>
      <w:r w:rsidRPr="0002598F">
        <w:rPr>
          <w:rFonts w:ascii="Verdana" w:eastAsia="Times New Roman" w:hAnsi="Verdana" w:cs="Arial"/>
          <w:b/>
          <w:bCs/>
          <w:color w:val="000000" w:themeColor="text1"/>
          <w:kern w:val="0"/>
          <w:sz w:val="22"/>
          <w:szCs w:val="22"/>
          <w:lang w:val="es-ES" w:eastAsia="es-ES"/>
          <w14:ligatures w14:val="none"/>
        </w:rPr>
        <w:t xml:space="preserve">Parágrafo 1. </w:t>
      </w:r>
      <w:r w:rsidRPr="0002598F">
        <w:rPr>
          <w:rFonts w:ascii="Verdana" w:eastAsia="Times New Roman" w:hAnsi="Verdana" w:cs="Arial"/>
          <w:color w:val="000000" w:themeColor="text1"/>
          <w:kern w:val="0"/>
          <w:sz w:val="22"/>
          <w:szCs w:val="22"/>
          <w:lang w:val="es-ES" w:eastAsia="es-ES"/>
          <w14:ligatures w14:val="none"/>
        </w:rPr>
        <w:t xml:space="preserve">Cuando la Entidad Estatal utilice el SECOP II, o el sistema que haga sus veces, debe adaptar el contenido de los </w:t>
      </w:r>
      <w:r w:rsidR="0084513E">
        <w:rPr>
          <w:rFonts w:ascii="Verdana" w:eastAsia="Times New Roman" w:hAnsi="Verdana" w:cs="Arial"/>
          <w:color w:val="000000" w:themeColor="text1"/>
          <w:kern w:val="0"/>
          <w:sz w:val="22"/>
          <w:szCs w:val="22"/>
          <w:lang w:val="es-ES" w:eastAsia="es-ES"/>
          <w14:ligatures w14:val="none"/>
        </w:rPr>
        <w:t>d</w:t>
      </w:r>
      <w:r w:rsidRPr="0002598F">
        <w:rPr>
          <w:rFonts w:ascii="Verdana" w:eastAsia="Times New Roman" w:hAnsi="Verdana" w:cs="Arial"/>
          <w:color w:val="000000" w:themeColor="text1"/>
          <w:kern w:val="0"/>
          <w:sz w:val="22"/>
          <w:szCs w:val="22"/>
          <w:lang w:val="es-ES" w:eastAsia="es-ES"/>
          <w14:ligatures w14:val="none"/>
        </w:rPr>
        <w:t xml:space="preserve">ocumentos </w:t>
      </w:r>
      <w:r w:rsidR="0084513E">
        <w:rPr>
          <w:rFonts w:ascii="Verdana" w:eastAsia="Times New Roman" w:hAnsi="Verdana" w:cs="Arial"/>
          <w:color w:val="000000" w:themeColor="text1"/>
          <w:kern w:val="0"/>
          <w:sz w:val="22"/>
          <w:szCs w:val="22"/>
          <w:lang w:val="es-ES" w:eastAsia="es-ES"/>
          <w14:ligatures w14:val="none"/>
        </w:rPr>
        <w:t>t</w:t>
      </w:r>
      <w:r w:rsidRPr="0002598F">
        <w:rPr>
          <w:rFonts w:ascii="Verdana" w:eastAsia="Times New Roman" w:hAnsi="Verdana" w:cs="Arial"/>
          <w:color w:val="000000" w:themeColor="text1"/>
          <w:kern w:val="0"/>
          <w:sz w:val="22"/>
          <w:szCs w:val="22"/>
          <w:lang w:val="es-ES" w:eastAsia="es-ES"/>
          <w14:ligatures w14:val="none"/>
        </w:rPr>
        <w:t xml:space="preserve">ipo a esta plataforma. </w:t>
      </w:r>
    </w:p>
    <w:bookmarkEnd w:id="2"/>
    <w:p w14:paraId="6B2A8100" w14:textId="77777777" w:rsidR="00FE37C3" w:rsidRPr="0002598F" w:rsidRDefault="00FE37C3" w:rsidP="00FE37C3">
      <w:pPr>
        <w:spacing w:after="0" w:line="240" w:lineRule="auto"/>
        <w:ind w:right="-86"/>
        <w:jc w:val="both"/>
        <w:rPr>
          <w:rFonts w:ascii="Verdana" w:eastAsia="Times New Roman" w:hAnsi="Verdana" w:cs="Arial"/>
          <w:color w:val="000000"/>
          <w:kern w:val="0"/>
          <w:sz w:val="22"/>
          <w:szCs w:val="22"/>
          <w:lang w:val="es-ES" w:eastAsia="es-ES"/>
          <w14:ligatures w14:val="none"/>
        </w:rPr>
      </w:pPr>
    </w:p>
    <w:p w14:paraId="4841263F" w14:textId="77777777" w:rsidR="003C7027" w:rsidRPr="00C60BCA" w:rsidRDefault="00FE37C3" w:rsidP="0002598F">
      <w:pPr>
        <w:spacing w:after="0" w:line="276" w:lineRule="auto"/>
        <w:ind w:right="-86"/>
        <w:jc w:val="both"/>
        <w:rPr>
          <w:rFonts w:ascii="Verdana" w:hAnsi="Verdana" w:cs="Arial"/>
          <w:color w:val="000000"/>
          <w:sz w:val="22"/>
          <w:szCs w:val="22"/>
        </w:rPr>
      </w:pPr>
      <w:r w:rsidRPr="0002598F">
        <w:rPr>
          <w:rFonts w:ascii="Verdana" w:eastAsia="Times New Roman" w:hAnsi="Verdana" w:cs="Arial"/>
          <w:b/>
          <w:bCs/>
          <w:color w:val="000000" w:themeColor="text1"/>
          <w:kern w:val="0"/>
          <w:sz w:val="22"/>
          <w:szCs w:val="22"/>
          <w:lang w:val="es-ES" w:eastAsia="es-ES"/>
          <w14:ligatures w14:val="none"/>
        </w:rPr>
        <w:t>Artículo 3. Inalterabilidad de los documentos tipo.</w:t>
      </w:r>
      <w:r w:rsidRPr="0002598F">
        <w:rPr>
          <w:rFonts w:ascii="Verdana" w:eastAsia="Times New Roman" w:hAnsi="Verdana" w:cs="Arial"/>
          <w:color w:val="4A4A4A"/>
          <w:kern w:val="0"/>
          <w:sz w:val="22"/>
          <w:szCs w:val="22"/>
          <w:lang w:val="es-ES" w:eastAsia="es-ES"/>
          <w14:ligatures w14:val="none"/>
        </w:rPr>
        <w:t xml:space="preserve"> </w:t>
      </w:r>
      <w:r w:rsidR="003C7027" w:rsidRPr="00C60BCA">
        <w:rPr>
          <w:rFonts w:ascii="Verdana" w:hAnsi="Verdana" w:cs="Arial"/>
          <w:color w:val="000000" w:themeColor="text1"/>
          <w:sz w:val="22"/>
          <w:szCs w:val="22"/>
        </w:rPr>
        <w:t>De conformidad con el artículo 1 de la Ley 2022 de 2020, los documentos tipo son obligatorios en la actividad contractual de las Entidades Estatales sometidas al Estatuto General de Contratación de la Administración Pública, patrimonios autónomos o personas naturales o jurídicas de derecho público o privado que por manda</w:t>
      </w:r>
      <w:r w:rsidR="003C7027">
        <w:rPr>
          <w:rFonts w:ascii="Verdana" w:hAnsi="Verdana" w:cs="Arial"/>
          <w:color w:val="000000" w:themeColor="text1"/>
          <w:sz w:val="22"/>
          <w:szCs w:val="22"/>
        </w:rPr>
        <w:t>to</w:t>
      </w:r>
      <w:r w:rsidR="003C7027" w:rsidRPr="00C60BCA">
        <w:rPr>
          <w:rFonts w:ascii="Verdana" w:hAnsi="Verdana" w:cs="Arial"/>
          <w:color w:val="000000" w:themeColor="text1"/>
          <w:sz w:val="22"/>
          <w:szCs w:val="22"/>
        </w:rPr>
        <w:t xml:space="preserve"> legal estén obligadas a su aplicación. En consecuencia, los obligados a su aplicación, al adelantar sus procedimientos de selección, solo podrán modificarlos en los aspectos en que los documentos tipo lo permitan.</w:t>
      </w:r>
    </w:p>
    <w:p w14:paraId="1CBB4708" w14:textId="77777777" w:rsidR="00FE37C3" w:rsidRPr="0002598F" w:rsidRDefault="00FE37C3" w:rsidP="003C7027">
      <w:pPr>
        <w:spacing w:after="0" w:line="276" w:lineRule="auto"/>
        <w:ind w:right="-86"/>
        <w:jc w:val="both"/>
        <w:rPr>
          <w:rFonts w:ascii="Verdana" w:eastAsia="Times New Roman" w:hAnsi="Verdana" w:cs="Arial"/>
          <w:b/>
          <w:bCs/>
          <w:color w:val="000000"/>
          <w:kern w:val="0"/>
          <w:sz w:val="22"/>
          <w:szCs w:val="22"/>
          <w:lang w:val="es-ES" w:eastAsia="es-ES"/>
          <w14:ligatures w14:val="none"/>
        </w:rPr>
      </w:pPr>
    </w:p>
    <w:p w14:paraId="57A0CE61" w14:textId="4F9F9B4D" w:rsidR="00FE37C3" w:rsidRPr="0002598F" w:rsidRDefault="00FE37C3" w:rsidP="003C7027">
      <w:pPr>
        <w:spacing w:after="0" w:line="276" w:lineRule="auto"/>
        <w:ind w:right="-86"/>
        <w:jc w:val="both"/>
        <w:rPr>
          <w:rFonts w:ascii="Verdana" w:eastAsia="Times New Roman" w:hAnsi="Verdana" w:cs="Arial"/>
          <w:color w:val="000000" w:themeColor="text1"/>
          <w:kern w:val="0"/>
          <w:sz w:val="22"/>
          <w:szCs w:val="22"/>
          <w:lang w:val="es-ES" w:eastAsia="es-ES"/>
          <w14:ligatures w14:val="none"/>
        </w:rPr>
      </w:pPr>
      <w:r w:rsidRPr="0002598F">
        <w:rPr>
          <w:rFonts w:ascii="Verdana" w:eastAsia="Times New Roman" w:hAnsi="Verdana" w:cs="Arial"/>
          <w:b/>
          <w:bCs/>
          <w:color w:val="000000" w:themeColor="text1"/>
          <w:kern w:val="0"/>
          <w:sz w:val="22"/>
          <w:szCs w:val="22"/>
          <w:lang w:val="es-ES" w:eastAsia="es-ES"/>
          <w14:ligatures w14:val="none"/>
        </w:rPr>
        <w:t xml:space="preserve">Artículo 4.  Obras, bienes o servicios adicionales a la consultoría de obra pública de infraestructura social. </w:t>
      </w:r>
      <w:r w:rsidRPr="0002598F">
        <w:rPr>
          <w:rFonts w:ascii="Verdana" w:eastAsia="Times New Roman" w:hAnsi="Verdana" w:cs="Arial"/>
          <w:color w:val="000000" w:themeColor="text1"/>
          <w:kern w:val="0"/>
          <w:sz w:val="22"/>
          <w:szCs w:val="22"/>
          <w:lang w:val="es-ES" w:eastAsia="es-ES"/>
          <w14:ligatures w14:val="none"/>
        </w:rPr>
        <w:t>Cuando el objeto contractual incluya la consultoría a obras, bienes o servicios adicionales a la</w:t>
      </w:r>
      <w:r w:rsidR="003D0570">
        <w:rPr>
          <w:rFonts w:ascii="Verdana" w:eastAsia="Times New Roman" w:hAnsi="Verdana" w:cs="Arial"/>
          <w:color w:val="000000" w:themeColor="text1"/>
          <w:kern w:val="0"/>
          <w:sz w:val="22"/>
          <w:szCs w:val="22"/>
          <w:lang w:val="es-ES" w:eastAsia="es-ES"/>
          <w14:ligatures w14:val="none"/>
        </w:rPr>
        <w:t xml:space="preserve"> </w:t>
      </w:r>
      <w:r w:rsidR="00274F3D">
        <w:rPr>
          <w:rFonts w:ascii="Verdana" w:eastAsia="Times New Roman" w:hAnsi="Verdana" w:cs="Arial"/>
          <w:color w:val="000000" w:themeColor="text1"/>
          <w:kern w:val="0"/>
          <w:sz w:val="22"/>
          <w:szCs w:val="22"/>
          <w:lang w:val="es-ES" w:eastAsia="es-ES"/>
          <w14:ligatures w14:val="none"/>
        </w:rPr>
        <w:t xml:space="preserve">de estudios </w:t>
      </w:r>
      <w:r w:rsidR="00620ADE">
        <w:rPr>
          <w:rFonts w:ascii="Verdana" w:eastAsia="Times New Roman" w:hAnsi="Verdana" w:cs="Arial"/>
          <w:color w:val="000000" w:themeColor="text1"/>
          <w:kern w:val="0"/>
          <w:sz w:val="22"/>
          <w:szCs w:val="22"/>
          <w:lang w:val="es-ES" w:eastAsia="es-ES"/>
          <w14:ligatures w14:val="none"/>
        </w:rPr>
        <w:t xml:space="preserve">de ingeniería de infraestructura social, </w:t>
      </w:r>
      <w:r w:rsidRPr="0002598F">
        <w:rPr>
          <w:rFonts w:ascii="Verdana" w:eastAsia="Times New Roman" w:hAnsi="Verdana" w:cs="Arial"/>
          <w:color w:val="000000" w:themeColor="text1"/>
          <w:kern w:val="0"/>
          <w:sz w:val="22"/>
          <w:szCs w:val="22"/>
          <w:lang w:val="es-ES" w:eastAsia="es-ES"/>
          <w14:ligatures w14:val="none"/>
        </w:rPr>
        <w:t xml:space="preserve">la </w:t>
      </w:r>
      <w:r w:rsidR="003D0570">
        <w:rPr>
          <w:rFonts w:ascii="Verdana" w:eastAsia="Times New Roman" w:hAnsi="Verdana" w:cs="Arial"/>
          <w:color w:val="000000" w:themeColor="text1"/>
          <w:kern w:val="0"/>
          <w:sz w:val="22"/>
          <w:szCs w:val="22"/>
          <w:lang w:val="es-ES" w:eastAsia="es-ES"/>
          <w14:ligatures w14:val="none"/>
        </w:rPr>
        <w:t>E</w:t>
      </w:r>
      <w:r w:rsidRPr="0002598F">
        <w:rPr>
          <w:rFonts w:ascii="Verdana" w:eastAsia="Times New Roman" w:hAnsi="Verdana" w:cs="Arial"/>
          <w:color w:val="000000" w:themeColor="text1"/>
          <w:kern w:val="0"/>
          <w:sz w:val="22"/>
          <w:szCs w:val="22"/>
          <w:lang w:val="es-ES" w:eastAsia="es-ES"/>
          <w14:ligatures w14:val="none"/>
        </w:rPr>
        <w:t xml:space="preserve">ntidad </w:t>
      </w:r>
      <w:r w:rsidR="003D0570">
        <w:rPr>
          <w:rFonts w:ascii="Verdana" w:eastAsia="Times New Roman" w:hAnsi="Verdana" w:cs="Arial"/>
          <w:color w:val="000000" w:themeColor="text1"/>
          <w:kern w:val="0"/>
          <w:sz w:val="22"/>
          <w:szCs w:val="22"/>
          <w:lang w:val="es-ES" w:eastAsia="es-ES"/>
          <w14:ligatures w14:val="none"/>
        </w:rPr>
        <w:t>E</w:t>
      </w:r>
      <w:r w:rsidRPr="0002598F">
        <w:rPr>
          <w:rFonts w:ascii="Verdana" w:eastAsia="Times New Roman" w:hAnsi="Verdana" w:cs="Arial"/>
          <w:color w:val="000000" w:themeColor="text1"/>
          <w:kern w:val="0"/>
          <w:sz w:val="22"/>
          <w:szCs w:val="22"/>
          <w:lang w:val="es-ES" w:eastAsia="es-ES"/>
          <w14:ligatures w14:val="none"/>
        </w:rPr>
        <w:t xml:space="preserve">statal deberá aplicar los documentos tipo. Si de manera excepcional requiere incluir experiencia adicional para evaluar la idoneidad respecto de la consultoría de obras, bienes o servicios adicionales a la </w:t>
      </w:r>
      <w:r w:rsidR="000628A1">
        <w:rPr>
          <w:rFonts w:ascii="Verdana" w:eastAsia="Times New Roman" w:hAnsi="Verdana" w:cs="Arial"/>
          <w:color w:val="000000" w:themeColor="text1"/>
          <w:kern w:val="0"/>
          <w:sz w:val="22"/>
          <w:szCs w:val="22"/>
          <w:lang w:val="es-ES" w:eastAsia="es-ES"/>
          <w14:ligatures w14:val="none"/>
        </w:rPr>
        <w:t xml:space="preserve">de estudios de ingeniería de </w:t>
      </w:r>
      <w:r w:rsidRPr="0002598F">
        <w:rPr>
          <w:rFonts w:ascii="Verdana" w:eastAsia="Times New Roman" w:hAnsi="Verdana" w:cs="Arial"/>
          <w:color w:val="000000" w:themeColor="text1"/>
          <w:kern w:val="0"/>
          <w:sz w:val="22"/>
          <w:szCs w:val="22"/>
          <w:lang w:val="es-ES" w:eastAsia="es-ES"/>
          <w14:ligatures w14:val="none"/>
        </w:rPr>
        <w:t>infraestructura social, deberá seguir los siguientes parámetros:</w:t>
      </w:r>
    </w:p>
    <w:p w14:paraId="4F1A3C39" w14:textId="77777777" w:rsidR="00FE37C3" w:rsidRPr="0002598F" w:rsidRDefault="00FE37C3" w:rsidP="00FE37C3">
      <w:pPr>
        <w:spacing w:after="0" w:line="276" w:lineRule="auto"/>
        <w:ind w:right="-86"/>
        <w:jc w:val="both"/>
        <w:rPr>
          <w:rFonts w:ascii="Verdana" w:eastAsia="Times New Roman" w:hAnsi="Verdana" w:cs="Arial"/>
          <w:color w:val="000000" w:themeColor="text1"/>
          <w:kern w:val="0"/>
          <w:sz w:val="22"/>
          <w:szCs w:val="22"/>
          <w:lang w:val="es-ES" w:eastAsia="es-ES"/>
          <w14:ligatures w14:val="none"/>
        </w:rPr>
      </w:pPr>
    </w:p>
    <w:p w14:paraId="3C854082" w14:textId="135F45DF" w:rsidR="00FE37C3" w:rsidRPr="0002598F" w:rsidRDefault="00FE37C3" w:rsidP="00FE37C3">
      <w:pPr>
        <w:spacing w:after="0" w:line="276" w:lineRule="auto"/>
        <w:ind w:right="-86"/>
        <w:jc w:val="both"/>
        <w:rPr>
          <w:rFonts w:ascii="Verdana" w:eastAsia="Times New Roman" w:hAnsi="Verdana" w:cs="Arial"/>
          <w:color w:val="000000" w:themeColor="text1"/>
          <w:kern w:val="0"/>
          <w:sz w:val="22"/>
          <w:szCs w:val="22"/>
          <w:lang w:val="es-ES" w:eastAsia="es-ES"/>
          <w14:ligatures w14:val="none"/>
        </w:rPr>
      </w:pPr>
      <w:r w:rsidRPr="0002598F">
        <w:rPr>
          <w:rFonts w:ascii="Verdana" w:eastAsia="Times New Roman" w:hAnsi="Verdana" w:cs="Arial"/>
          <w:color w:val="000000" w:themeColor="text1"/>
          <w:kern w:val="0"/>
          <w:sz w:val="22"/>
          <w:szCs w:val="22"/>
          <w:lang w:val="es-ES" w:eastAsia="es-ES"/>
          <w14:ligatures w14:val="none"/>
        </w:rPr>
        <w:t>1. Demostrar en los estudios previos que ha verificado las condiciones de mercado para la consultoría de las obras, bienes o servicios adicionales al componente</w:t>
      </w:r>
      <w:r w:rsidR="00566A34" w:rsidRPr="0002598F">
        <w:rPr>
          <w:rFonts w:ascii="Verdana" w:eastAsia="Times New Roman" w:hAnsi="Verdana" w:cs="Arial"/>
          <w:color w:val="000000" w:themeColor="text1"/>
          <w:kern w:val="0"/>
          <w:sz w:val="22"/>
          <w:szCs w:val="22"/>
          <w:lang w:val="es-ES" w:eastAsia="es-ES"/>
          <w14:ligatures w14:val="none"/>
        </w:rPr>
        <w:t xml:space="preserve"> </w:t>
      </w:r>
      <w:r w:rsidR="007E10FC">
        <w:rPr>
          <w:rFonts w:ascii="Verdana" w:eastAsia="Times New Roman" w:hAnsi="Verdana" w:cs="Arial"/>
          <w:color w:val="000000" w:themeColor="text1"/>
          <w:kern w:val="0"/>
          <w:sz w:val="22"/>
          <w:szCs w:val="22"/>
          <w:lang w:val="es-ES" w:eastAsia="es-ES"/>
          <w14:ligatures w14:val="none"/>
        </w:rPr>
        <w:t xml:space="preserve">de consultoría de estudios de ingeniería </w:t>
      </w:r>
      <w:r w:rsidR="00566A34" w:rsidRPr="0002598F">
        <w:rPr>
          <w:rFonts w:ascii="Verdana" w:eastAsia="Times New Roman" w:hAnsi="Verdana" w:cs="Arial"/>
          <w:color w:val="000000" w:themeColor="text1"/>
          <w:kern w:val="0"/>
          <w:sz w:val="22"/>
          <w:szCs w:val="22"/>
          <w:lang w:val="es-ES" w:eastAsia="es-ES"/>
          <w14:ligatures w14:val="none"/>
        </w:rPr>
        <w:t>de infraestructura social</w:t>
      </w:r>
      <w:r w:rsidRPr="0002598F">
        <w:rPr>
          <w:rFonts w:ascii="Verdana" w:eastAsia="Times New Roman" w:hAnsi="Verdana" w:cs="Arial"/>
          <w:color w:val="000000" w:themeColor="text1"/>
          <w:kern w:val="0"/>
          <w:sz w:val="22"/>
          <w:szCs w:val="22"/>
          <w:lang w:val="es-ES" w:eastAsia="es-ES"/>
          <w14:ligatures w14:val="none"/>
        </w:rPr>
        <w:t xml:space="preserve">, de tal manera que la experiencia adicional que se exija para dicha consultoría procure la pluralidad de oferentes y no limite la concurrencia al proceso de contratación. </w:t>
      </w:r>
    </w:p>
    <w:p w14:paraId="5F0880FC" w14:textId="77777777" w:rsidR="00FE37C3" w:rsidRPr="0002598F" w:rsidRDefault="00FE37C3" w:rsidP="00FE37C3">
      <w:pPr>
        <w:spacing w:after="0" w:line="276" w:lineRule="auto"/>
        <w:ind w:right="-86"/>
        <w:jc w:val="both"/>
        <w:rPr>
          <w:rFonts w:ascii="Verdana" w:eastAsia="Times New Roman" w:hAnsi="Verdana" w:cs="Arial"/>
          <w:color w:val="000000" w:themeColor="text1"/>
          <w:kern w:val="0"/>
          <w:sz w:val="22"/>
          <w:szCs w:val="22"/>
          <w:lang w:val="es-ES" w:eastAsia="es-ES"/>
          <w14:ligatures w14:val="none"/>
        </w:rPr>
      </w:pPr>
    </w:p>
    <w:p w14:paraId="64492181" w14:textId="77777777" w:rsidR="00FE37C3" w:rsidRPr="0002598F" w:rsidRDefault="00FE37C3" w:rsidP="00FE37C3">
      <w:pPr>
        <w:spacing w:after="0" w:line="276" w:lineRule="auto"/>
        <w:ind w:right="-86"/>
        <w:jc w:val="both"/>
        <w:rPr>
          <w:rFonts w:ascii="Verdana" w:eastAsia="Times New Roman" w:hAnsi="Verdana" w:cs="Arial"/>
          <w:color w:val="000000" w:themeColor="text1"/>
          <w:kern w:val="0"/>
          <w:sz w:val="22"/>
          <w:szCs w:val="22"/>
          <w:lang w:val="es-ES" w:eastAsia="es-ES"/>
          <w14:ligatures w14:val="none"/>
        </w:rPr>
      </w:pPr>
      <w:r w:rsidRPr="0002598F">
        <w:rPr>
          <w:rFonts w:ascii="Verdana" w:eastAsia="Times New Roman" w:hAnsi="Verdana" w:cs="Arial"/>
          <w:color w:val="000000" w:themeColor="text1"/>
          <w:kern w:val="0"/>
          <w:sz w:val="22"/>
          <w:szCs w:val="22"/>
          <w:lang w:val="es-ES" w:eastAsia="es-ES"/>
          <w14:ligatures w14:val="none"/>
        </w:rPr>
        <w:t>Para tal efecto, la entidad realizará el estudio previo y el análisis del sector en los términos de los artículos 2.2.1.1.1.6.1 y 2.2.1.1.1.6.2 del Decreto 1082 de 2015, o la norma que los adicione, complemente o sustituya.</w:t>
      </w:r>
    </w:p>
    <w:p w14:paraId="64974986" w14:textId="77777777" w:rsidR="00FE37C3" w:rsidRPr="0002598F" w:rsidRDefault="00FE37C3" w:rsidP="00FE37C3">
      <w:pPr>
        <w:spacing w:after="0" w:line="276" w:lineRule="auto"/>
        <w:ind w:right="-86"/>
        <w:jc w:val="both"/>
        <w:rPr>
          <w:rFonts w:ascii="Verdana" w:eastAsia="Times New Roman" w:hAnsi="Verdana" w:cs="Arial"/>
          <w:color w:val="000000" w:themeColor="text1"/>
          <w:kern w:val="0"/>
          <w:sz w:val="22"/>
          <w:szCs w:val="22"/>
          <w:lang w:val="es-ES" w:eastAsia="es-ES"/>
          <w14:ligatures w14:val="none"/>
        </w:rPr>
      </w:pPr>
    </w:p>
    <w:p w14:paraId="1AEC7698" w14:textId="77777777" w:rsidR="00FE37C3" w:rsidRPr="0002598F" w:rsidRDefault="00FE37C3" w:rsidP="00FE37C3">
      <w:pPr>
        <w:spacing w:after="0" w:line="276" w:lineRule="auto"/>
        <w:ind w:right="-86"/>
        <w:jc w:val="both"/>
        <w:rPr>
          <w:rFonts w:ascii="Verdana" w:eastAsia="Times New Roman" w:hAnsi="Verdana" w:cs="Arial"/>
          <w:color w:val="000000" w:themeColor="text1"/>
          <w:kern w:val="0"/>
          <w:sz w:val="22"/>
          <w:szCs w:val="22"/>
          <w:lang w:val="es-ES" w:eastAsia="es-ES"/>
          <w14:ligatures w14:val="none"/>
        </w:rPr>
      </w:pPr>
      <w:r w:rsidRPr="0002598F">
        <w:rPr>
          <w:rFonts w:ascii="Verdana" w:eastAsia="Times New Roman" w:hAnsi="Verdana" w:cs="Arial"/>
          <w:color w:val="000000" w:themeColor="text1"/>
          <w:kern w:val="0"/>
          <w:sz w:val="22"/>
          <w:szCs w:val="22"/>
          <w:lang w:val="es-ES" w:eastAsia="es-ES"/>
          <w14:ligatures w14:val="none"/>
        </w:rPr>
        <w:t>2. Conservar los requisitos exigidos en los documentos tipo.</w:t>
      </w:r>
    </w:p>
    <w:p w14:paraId="7C8E61AF" w14:textId="77777777" w:rsidR="00FE37C3" w:rsidRPr="0002598F" w:rsidRDefault="00FE37C3" w:rsidP="00FE37C3">
      <w:pPr>
        <w:spacing w:after="0" w:line="276" w:lineRule="auto"/>
        <w:ind w:right="-86"/>
        <w:jc w:val="both"/>
        <w:rPr>
          <w:rFonts w:ascii="Verdana" w:eastAsia="Times New Roman" w:hAnsi="Verdana" w:cs="Arial"/>
          <w:color w:val="000000" w:themeColor="text1"/>
          <w:kern w:val="0"/>
          <w:sz w:val="22"/>
          <w:szCs w:val="22"/>
          <w:lang w:val="es-ES" w:eastAsia="es-ES"/>
          <w14:ligatures w14:val="none"/>
        </w:rPr>
      </w:pPr>
    </w:p>
    <w:p w14:paraId="7D4666D0" w14:textId="5BA50DFA" w:rsidR="00FE37C3" w:rsidRPr="0002598F" w:rsidRDefault="00FE37C3" w:rsidP="00FE37C3">
      <w:pPr>
        <w:spacing w:after="0" w:line="276" w:lineRule="auto"/>
        <w:ind w:right="-86"/>
        <w:jc w:val="both"/>
        <w:rPr>
          <w:rFonts w:ascii="Verdana" w:eastAsia="Times New Roman" w:hAnsi="Verdana" w:cs="Arial"/>
          <w:color w:val="000000" w:themeColor="text1"/>
          <w:kern w:val="0"/>
          <w:sz w:val="22"/>
          <w:szCs w:val="22"/>
          <w:lang w:val="es-ES" w:eastAsia="es-ES"/>
          <w14:ligatures w14:val="none"/>
        </w:rPr>
      </w:pPr>
      <w:r w:rsidRPr="0002598F">
        <w:rPr>
          <w:rFonts w:ascii="Verdana" w:eastAsia="Times New Roman" w:hAnsi="Verdana" w:cs="Arial"/>
          <w:color w:val="000000" w:themeColor="text1"/>
          <w:kern w:val="0"/>
          <w:sz w:val="22"/>
          <w:szCs w:val="22"/>
          <w:lang w:val="es-ES" w:eastAsia="es-ES"/>
          <w14:ligatures w14:val="none"/>
        </w:rPr>
        <w:t xml:space="preserve">3. Abstenerse de pedir experiencia exclusiva con </w:t>
      </w:r>
      <w:r w:rsidR="00095FD2">
        <w:rPr>
          <w:rFonts w:ascii="Verdana" w:eastAsia="Times New Roman" w:hAnsi="Verdana" w:cs="Arial"/>
          <w:color w:val="000000" w:themeColor="text1"/>
          <w:kern w:val="0"/>
          <w:sz w:val="22"/>
          <w:szCs w:val="22"/>
          <w:lang w:val="es-ES" w:eastAsia="es-ES"/>
          <w14:ligatures w14:val="none"/>
        </w:rPr>
        <w:t>E</w:t>
      </w:r>
      <w:r w:rsidRPr="0002598F">
        <w:rPr>
          <w:rFonts w:ascii="Verdana" w:eastAsia="Times New Roman" w:hAnsi="Verdana" w:cs="Arial"/>
          <w:color w:val="000000" w:themeColor="text1"/>
          <w:kern w:val="0"/>
          <w:sz w:val="22"/>
          <w:szCs w:val="22"/>
          <w:lang w:val="es-ES" w:eastAsia="es-ES"/>
          <w14:ligatures w14:val="none"/>
        </w:rPr>
        <w:t xml:space="preserve">ntidades </w:t>
      </w:r>
      <w:r w:rsidR="00095FD2">
        <w:rPr>
          <w:rFonts w:ascii="Verdana" w:eastAsia="Times New Roman" w:hAnsi="Verdana" w:cs="Arial"/>
          <w:color w:val="000000" w:themeColor="text1"/>
          <w:kern w:val="0"/>
          <w:sz w:val="22"/>
          <w:szCs w:val="22"/>
          <w:lang w:val="es-ES" w:eastAsia="es-ES"/>
          <w14:ligatures w14:val="none"/>
        </w:rPr>
        <w:t>E</w:t>
      </w:r>
      <w:r w:rsidRPr="0002598F">
        <w:rPr>
          <w:rFonts w:ascii="Verdana" w:eastAsia="Times New Roman" w:hAnsi="Verdana" w:cs="Arial"/>
          <w:color w:val="000000" w:themeColor="text1"/>
          <w:kern w:val="0"/>
          <w:sz w:val="22"/>
          <w:szCs w:val="22"/>
          <w:lang w:val="es-ES" w:eastAsia="es-ES"/>
          <w14:ligatures w14:val="none"/>
        </w:rPr>
        <w:t xml:space="preserve">statales, experiencia previa en un territorio específico, limitada en el tiempo o que incluya volúmenes o cantidades de obra específica. </w:t>
      </w:r>
    </w:p>
    <w:p w14:paraId="10E33DAA" w14:textId="77777777" w:rsidR="00FE37C3" w:rsidRPr="0002598F" w:rsidRDefault="00FE37C3" w:rsidP="00FE37C3">
      <w:pPr>
        <w:spacing w:after="0" w:line="276" w:lineRule="auto"/>
        <w:ind w:right="-86"/>
        <w:jc w:val="both"/>
        <w:rPr>
          <w:rFonts w:ascii="Verdana" w:eastAsia="Times New Roman" w:hAnsi="Verdana" w:cs="Arial"/>
          <w:color w:val="000000" w:themeColor="text1"/>
          <w:kern w:val="0"/>
          <w:sz w:val="22"/>
          <w:szCs w:val="22"/>
          <w:lang w:val="es-ES" w:eastAsia="es-ES"/>
          <w14:ligatures w14:val="none"/>
        </w:rPr>
      </w:pPr>
    </w:p>
    <w:p w14:paraId="78C15F39" w14:textId="77777777" w:rsidR="00FE37C3" w:rsidRPr="0002598F" w:rsidRDefault="00FE37C3" w:rsidP="00FE37C3">
      <w:pPr>
        <w:spacing w:after="0" w:line="276" w:lineRule="auto"/>
        <w:ind w:right="-86"/>
        <w:jc w:val="both"/>
        <w:rPr>
          <w:rFonts w:ascii="Verdana" w:eastAsia="Times New Roman" w:hAnsi="Verdana" w:cs="Arial"/>
          <w:color w:val="000000" w:themeColor="text1"/>
          <w:kern w:val="0"/>
          <w:sz w:val="22"/>
          <w:szCs w:val="22"/>
          <w:lang w:val="es-ES" w:eastAsia="es-ES"/>
          <w14:ligatures w14:val="none"/>
        </w:rPr>
      </w:pPr>
      <w:r w:rsidRPr="0002598F">
        <w:rPr>
          <w:rFonts w:ascii="Verdana" w:eastAsia="Times New Roman" w:hAnsi="Verdana" w:cs="Arial"/>
          <w:color w:val="000000" w:themeColor="text1"/>
          <w:kern w:val="0"/>
          <w:sz w:val="22"/>
          <w:szCs w:val="22"/>
          <w:lang w:val="es-ES" w:eastAsia="es-ES"/>
          <w14:ligatures w14:val="none"/>
        </w:rPr>
        <w:t>4. Clasificar la experiencia requerida solo hasta el tercer nivel del Clasificador de Bienes y Servicios e incluir exclusivamente los códigos que estén relacionados directamente con el objeto a contratar.</w:t>
      </w:r>
    </w:p>
    <w:p w14:paraId="2D6EFDF3" w14:textId="77777777" w:rsidR="00FE37C3" w:rsidRPr="0002598F" w:rsidRDefault="00FE37C3" w:rsidP="00FE37C3">
      <w:pPr>
        <w:spacing w:after="0" w:line="276" w:lineRule="auto"/>
        <w:ind w:right="-86"/>
        <w:jc w:val="both"/>
        <w:rPr>
          <w:rFonts w:ascii="Verdana" w:eastAsia="Times New Roman" w:hAnsi="Verdana" w:cs="Arial"/>
          <w:color w:val="000000" w:themeColor="text1"/>
          <w:kern w:val="0"/>
          <w:sz w:val="22"/>
          <w:szCs w:val="22"/>
          <w:lang w:val="es-ES" w:eastAsia="es-ES"/>
          <w14:ligatures w14:val="none"/>
        </w:rPr>
      </w:pPr>
    </w:p>
    <w:p w14:paraId="16113104" w14:textId="33723436" w:rsidR="00FE37C3" w:rsidRPr="0002598F" w:rsidRDefault="00FE37C3" w:rsidP="00FE37C3">
      <w:pPr>
        <w:spacing w:after="0" w:line="276" w:lineRule="auto"/>
        <w:ind w:right="-86"/>
        <w:jc w:val="both"/>
        <w:rPr>
          <w:rFonts w:ascii="Verdana" w:eastAsia="Times New Roman" w:hAnsi="Verdana" w:cs="Arial"/>
          <w:color w:val="000000" w:themeColor="text1"/>
          <w:kern w:val="0"/>
          <w:sz w:val="22"/>
          <w:szCs w:val="22"/>
          <w:lang w:val="es-ES" w:eastAsia="es-ES"/>
          <w14:ligatures w14:val="none"/>
        </w:rPr>
      </w:pPr>
      <w:r w:rsidRPr="0002598F">
        <w:rPr>
          <w:rFonts w:ascii="Verdana" w:eastAsia="Times New Roman" w:hAnsi="Verdana" w:cs="Arial"/>
          <w:b/>
          <w:bCs/>
          <w:color w:val="000000" w:themeColor="text1"/>
          <w:kern w:val="0"/>
          <w:sz w:val="22"/>
          <w:szCs w:val="22"/>
          <w:lang w:val="es-ES" w:eastAsia="es-ES"/>
          <w14:ligatures w14:val="none"/>
        </w:rPr>
        <w:t>Parágrafo 1°.</w:t>
      </w:r>
      <w:r w:rsidRPr="0002598F">
        <w:rPr>
          <w:rFonts w:ascii="Verdana" w:eastAsia="Times New Roman" w:hAnsi="Verdana" w:cs="Arial"/>
          <w:color w:val="000000" w:themeColor="text1"/>
          <w:kern w:val="0"/>
          <w:sz w:val="22"/>
          <w:szCs w:val="22"/>
          <w:lang w:val="es-ES" w:eastAsia="es-ES"/>
          <w14:ligatures w14:val="none"/>
        </w:rPr>
        <w:t xml:space="preserve"> En los casos que el objeto contractual incluya actividades de consultoría abarcadas por otros documentos tipo, la Entidad Estatal aplicará las reglas de combinación de experiencia previstas en el numeral </w:t>
      </w:r>
      <w:r w:rsidRPr="0002598F">
        <w:rPr>
          <w:rFonts w:ascii="Verdana" w:eastAsia="Times New Roman" w:hAnsi="Verdana" w:cs="Arial"/>
          <w:color w:val="000000" w:themeColor="text1"/>
          <w:kern w:val="0"/>
          <w:sz w:val="22"/>
          <w:szCs w:val="22"/>
          <w:highlight w:val="yellow"/>
          <w:lang w:val="es-ES" w:eastAsia="es-ES"/>
          <w14:ligatures w14:val="none"/>
        </w:rPr>
        <w:t>10.1.1</w:t>
      </w:r>
      <w:r w:rsidRPr="0002598F">
        <w:rPr>
          <w:rFonts w:ascii="Verdana" w:eastAsia="Times New Roman" w:hAnsi="Verdana" w:cs="Arial"/>
          <w:color w:val="000000" w:themeColor="text1"/>
          <w:kern w:val="0"/>
          <w:sz w:val="22"/>
          <w:szCs w:val="22"/>
          <w:lang w:val="es-ES" w:eastAsia="es-ES"/>
          <w14:ligatures w14:val="none"/>
        </w:rPr>
        <w:t xml:space="preserve"> del documento base.</w:t>
      </w:r>
    </w:p>
    <w:p w14:paraId="2C9222D9" w14:textId="77777777" w:rsidR="00FE37C3" w:rsidRPr="0002598F" w:rsidRDefault="00FE37C3" w:rsidP="00FE37C3">
      <w:pPr>
        <w:spacing w:after="0" w:line="276" w:lineRule="auto"/>
        <w:ind w:right="-86"/>
        <w:jc w:val="both"/>
        <w:rPr>
          <w:rFonts w:ascii="Verdana" w:eastAsia="Times New Roman" w:hAnsi="Verdana" w:cs="Arial"/>
          <w:color w:val="000000" w:themeColor="text1"/>
          <w:kern w:val="0"/>
          <w:sz w:val="22"/>
          <w:szCs w:val="22"/>
          <w:lang w:val="es-ES" w:eastAsia="es-ES"/>
          <w14:ligatures w14:val="none"/>
        </w:rPr>
      </w:pPr>
    </w:p>
    <w:p w14:paraId="4F22C460" w14:textId="77777777" w:rsidR="00CC4458" w:rsidRPr="003C5A9A" w:rsidRDefault="00FE37C3" w:rsidP="0002598F">
      <w:pPr>
        <w:spacing w:after="0" w:line="276" w:lineRule="auto"/>
        <w:ind w:right="-86"/>
        <w:jc w:val="both"/>
        <w:rPr>
          <w:rFonts w:ascii="Verdana" w:hAnsi="Verdana" w:cs="Arial"/>
          <w:color w:val="000000" w:themeColor="text1"/>
          <w:sz w:val="22"/>
          <w:szCs w:val="22"/>
        </w:rPr>
      </w:pPr>
      <w:r w:rsidRPr="0002598F">
        <w:rPr>
          <w:rFonts w:ascii="Verdana" w:eastAsia="Times New Roman" w:hAnsi="Verdana" w:cs="Arial"/>
          <w:b/>
          <w:bCs/>
          <w:color w:val="000000" w:themeColor="text1"/>
          <w:kern w:val="0"/>
          <w:sz w:val="22"/>
          <w:szCs w:val="22"/>
          <w:lang w:val="es-ES" w:eastAsia="es-ES"/>
          <w14:ligatures w14:val="none"/>
        </w:rPr>
        <w:t>Parágrafo 2°.</w:t>
      </w:r>
      <w:r w:rsidRPr="0002598F">
        <w:rPr>
          <w:rFonts w:ascii="Verdana" w:eastAsia="Times New Roman" w:hAnsi="Verdana" w:cs="Arial"/>
          <w:color w:val="000000" w:themeColor="text1"/>
          <w:kern w:val="0"/>
          <w:sz w:val="22"/>
          <w:szCs w:val="22"/>
          <w:lang w:val="es-ES" w:eastAsia="es-ES"/>
          <w14:ligatures w14:val="none"/>
        </w:rPr>
        <w:t xml:space="preserve"> </w:t>
      </w:r>
      <w:r w:rsidR="00CC4458" w:rsidRPr="003C5A9A">
        <w:rPr>
          <w:rFonts w:ascii="Verdana" w:hAnsi="Verdana" w:cs="Arial"/>
          <w:color w:val="000000" w:themeColor="text1"/>
          <w:sz w:val="22"/>
          <w:szCs w:val="22"/>
        </w:rPr>
        <w:t xml:space="preserve">Para los efectos de este artículo se entiende por “obras, bienes o servicios adicionales” aquellas actividades que no están incluidas en la matriz de </w:t>
      </w:r>
      <w:r w:rsidR="00CC4458" w:rsidRPr="003C5A9A">
        <w:rPr>
          <w:rFonts w:ascii="Verdana" w:hAnsi="Verdana" w:cs="Arial"/>
          <w:color w:val="000000" w:themeColor="text1"/>
          <w:sz w:val="22"/>
          <w:szCs w:val="22"/>
        </w:rPr>
        <w:lastRenderedPageBreak/>
        <w:t>experiencia de los documentos tipo de infraestructura social aplicable</w:t>
      </w:r>
      <w:r w:rsidR="00CC4458">
        <w:rPr>
          <w:rFonts w:ascii="Verdana" w:hAnsi="Verdana" w:cs="Arial"/>
          <w:color w:val="000000" w:themeColor="text1"/>
          <w:sz w:val="22"/>
          <w:szCs w:val="22"/>
        </w:rPr>
        <w:t xml:space="preserve"> o de otras matrices de experiencia de documentos tipo adoptados por esta Agencia que se encuentren vigentes,</w:t>
      </w:r>
      <w:r w:rsidR="00CC4458" w:rsidRPr="003C5A9A">
        <w:rPr>
          <w:rFonts w:ascii="Verdana" w:hAnsi="Verdana" w:cs="Arial"/>
          <w:color w:val="000000" w:themeColor="text1"/>
          <w:sz w:val="22"/>
          <w:szCs w:val="22"/>
        </w:rPr>
        <w:t xml:space="preserve"> pero que están relacionadas con el contrato a ejecutar. </w:t>
      </w:r>
    </w:p>
    <w:p w14:paraId="72FCD7BA" w14:textId="77777777" w:rsidR="00FE37C3" w:rsidRPr="0002598F" w:rsidRDefault="00FE37C3" w:rsidP="00CC4458">
      <w:pPr>
        <w:spacing w:after="0" w:line="276" w:lineRule="auto"/>
        <w:ind w:right="-86"/>
        <w:jc w:val="both"/>
        <w:rPr>
          <w:rFonts w:ascii="Verdana" w:eastAsia="Times New Roman" w:hAnsi="Verdana" w:cs="Arial"/>
          <w:color w:val="000000" w:themeColor="text1"/>
          <w:kern w:val="0"/>
          <w:sz w:val="22"/>
          <w:szCs w:val="22"/>
          <w:lang w:val="es-ES" w:eastAsia="es-ES"/>
          <w14:ligatures w14:val="none"/>
        </w:rPr>
      </w:pPr>
    </w:p>
    <w:p w14:paraId="68ECF560" w14:textId="3D625FFD" w:rsidR="00FE37C3" w:rsidRPr="0002598F" w:rsidRDefault="00FE37C3" w:rsidP="00FE37C3">
      <w:pPr>
        <w:spacing w:after="0" w:line="276" w:lineRule="auto"/>
        <w:ind w:right="-86"/>
        <w:jc w:val="both"/>
        <w:rPr>
          <w:rFonts w:ascii="Verdana" w:eastAsia="Times New Roman" w:hAnsi="Verdana" w:cs="Arial"/>
          <w:color w:val="000000" w:themeColor="text1"/>
          <w:kern w:val="0"/>
          <w:sz w:val="22"/>
          <w:szCs w:val="22"/>
          <w:lang w:val="es-ES" w:eastAsia="es-ES"/>
          <w14:ligatures w14:val="none"/>
        </w:rPr>
      </w:pPr>
      <w:r w:rsidRPr="0002598F">
        <w:rPr>
          <w:rFonts w:ascii="Verdana" w:eastAsia="Times New Roman" w:hAnsi="Verdana" w:cs="Arial"/>
          <w:b/>
          <w:bCs/>
          <w:color w:val="000000" w:themeColor="text1"/>
          <w:kern w:val="0"/>
          <w:sz w:val="22"/>
          <w:szCs w:val="22"/>
          <w:lang w:val="es-ES" w:eastAsia="es-ES"/>
          <w14:ligatures w14:val="none"/>
        </w:rPr>
        <w:t>Parágrafo 3°.</w:t>
      </w:r>
      <w:r w:rsidRPr="0002598F">
        <w:rPr>
          <w:rFonts w:ascii="Verdana" w:eastAsia="Times New Roman" w:hAnsi="Verdana" w:cs="Arial"/>
          <w:color w:val="000000" w:themeColor="text1"/>
          <w:kern w:val="0"/>
          <w:sz w:val="22"/>
          <w:szCs w:val="22"/>
          <w:lang w:val="es-ES" w:eastAsia="es-ES"/>
          <w14:ligatures w14:val="none"/>
        </w:rPr>
        <w:t xml:space="preserve"> </w:t>
      </w:r>
      <w:r w:rsidR="007245CE" w:rsidRPr="003C5A9A">
        <w:rPr>
          <w:rFonts w:ascii="Verdana" w:hAnsi="Verdana" w:cs="Arial"/>
          <w:color w:val="000000" w:themeColor="text1"/>
          <w:sz w:val="22"/>
          <w:szCs w:val="22"/>
        </w:rPr>
        <w:t>Para la aplicación de este artículo, se entiende por experiencia adicional aquella que no está definida en la matriz de experiencia de infraestructura social aplicable</w:t>
      </w:r>
      <w:r w:rsidR="007245CE">
        <w:rPr>
          <w:rFonts w:ascii="Verdana" w:hAnsi="Verdana" w:cs="Arial"/>
          <w:color w:val="000000" w:themeColor="text1"/>
          <w:sz w:val="22"/>
          <w:szCs w:val="22"/>
        </w:rPr>
        <w:t xml:space="preserve"> o de otras matrices de experiencia de documentos tipo adoptados por esta Agencia que se encuentren vigentes</w:t>
      </w:r>
      <w:r w:rsidR="007245CE" w:rsidRPr="003C5A9A">
        <w:rPr>
          <w:rFonts w:ascii="Verdana" w:hAnsi="Verdana" w:cs="Arial"/>
          <w:color w:val="000000" w:themeColor="text1"/>
          <w:sz w:val="22"/>
          <w:szCs w:val="22"/>
        </w:rPr>
        <w:t>, pero que la Entidad Estatal considera necesaria para garantizar la idoneidad del contratista para la ejecución del proyecto, puesto que está relacionada con el objeto a ejecutar.</w:t>
      </w:r>
    </w:p>
    <w:p w14:paraId="658E58FC" w14:textId="77777777" w:rsidR="00FE37C3" w:rsidRPr="0002598F" w:rsidRDefault="00FE37C3" w:rsidP="00FE37C3">
      <w:pPr>
        <w:spacing w:after="0" w:line="276" w:lineRule="auto"/>
        <w:ind w:right="-86"/>
        <w:jc w:val="both"/>
        <w:rPr>
          <w:rFonts w:ascii="Verdana" w:eastAsia="Times New Roman" w:hAnsi="Verdana" w:cs="Arial"/>
          <w:color w:val="000000" w:themeColor="text1"/>
          <w:kern w:val="0"/>
          <w:sz w:val="22"/>
          <w:szCs w:val="22"/>
          <w:lang w:val="es-ES" w:eastAsia="es-ES"/>
          <w14:ligatures w14:val="none"/>
        </w:rPr>
      </w:pPr>
    </w:p>
    <w:p w14:paraId="4F34317D" w14:textId="57D6A5E2" w:rsidR="00430099" w:rsidRPr="006C55AD" w:rsidRDefault="00FE37C3" w:rsidP="0002598F">
      <w:pPr>
        <w:spacing w:after="0" w:line="276" w:lineRule="auto"/>
        <w:jc w:val="both"/>
        <w:rPr>
          <w:rFonts w:ascii="Verdana" w:hAnsi="Verdana"/>
          <w:sz w:val="22"/>
        </w:rPr>
      </w:pPr>
      <w:r w:rsidRPr="0002598F">
        <w:rPr>
          <w:rFonts w:ascii="Verdana" w:eastAsia="Times New Roman" w:hAnsi="Verdana" w:cs="Arial"/>
          <w:b/>
          <w:bCs/>
          <w:color w:val="000000" w:themeColor="text1"/>
          <w:kern w:val="0"/>
          <w:sz w:val="22"/>
          <w:szCs w:val="22"/>
          <w:lang w:val="es-ES" w:eastAsia="es-ES"/>
          <w14:ligatures w14:val="none"/>
        </w:rPr>
        <w:t xml:space="preserve">Parágrafo 4°. </w:t>
      </w:r>
      <w:r w:rsidR="00430099" w:rsidRPr="0002598F">
        <w:rPr>
          <w:rFonts w:ascii="Verdana" w:eastAsia="Times New Roman" w:hAnsi="Verdana" w:cs="Arial"/>
          <w:color w:val="000000" w:themeColor="text1"/>
          <w:kern w:val="0"/>
          <w:sz w:val="22"/>
          <w:szCs w:val="22"/>
          <w:lang w:val="es-ES" w:eastAsia="es-ES"/>
          <w14:ligatures w14:val="none"/>
        </w:rPr>
        <w:t>En caso</w:t>
      </w:r>
      <w:r w:rsidR="00430099" w:rsidRPr="006C55AD">
        <w:rPr>
          <w:rFonts w:ascii="Verdana" w:hAnsi="Verdana"/>
          <w:sz w:val="22"/>
        </w:rPr>
        <w:t xml:space="preserve"> de que la entidad considere pertinente incorporar experiencia relacionada con obras, bienes o servicios adicionales a</w:t>
      </w:r>
      <w:r w:rsidR="00430099">
        <w:rPr>
          <w:rFonts w:ascii="Verdana" w:hAnsi="Verdana"/>
          <w:sz w:val="22"/>
        </w:rPr>
        <w:t xml:space="preserve"> la</w:t>
      </w:r>
      <w:r w:rsidR="007736DF">
        <w:rPr>
          <w:rFonts w:ascii="Verdana" w:hAnsi="Verdana"/>
          <w:sz w:val="22"/>
        </w:rPr>
        <w:t xml:space="preserve"> consultoría</w:t>
      </w:r>
      <w:r w:rsidR="00430099" w:rsidRPr="006C55AD">
        <w:rPr>
          <w:rFonts w:ascii="Verdana" w:hAnsi="Verdana"/>
          <w:sz w:val="22"/>
        </w:rPr>
        <w:t xml:space="preserve">, podrá reemplazar como máximo una (1) de las actividades secundarias. Para esta incorporación, deberán observarse las mismas reglas establecidas para las actividades secundarias </w:t>
      </w:r>
      <w:r w:rsidR="00430099">
        <w:rPr>
          <w:rFonts w:ascii="Verdana" w:hAnsi="Verdana"/>
          <w:sz w:val="22"/>
        </w:rPr>
        <w:t>contenidas en el numeral 10.1.1 del Documento Base</w:t>
      </w:r>
      <w:r w:rsidR="00430099" w:rsidRPr="006C55AD">
        <w:rPr>
          <w:rFonts w:ascii="Verdana" w:hAnsi="Verdana"/>
          <w:sz w:val="22"/>
        </w:rPr>
        <w:t>. En todo caso, deberá tenerse en cuenta que la entidad no podrá solicitar más de tres actividades en total, incluyendo la actividad principal. Por lo tanto, además de la actividad principal, deberá determinar si exige dos actividades secundarias o una actividad secundaria y una adicional.</w:t>
      </w:r>
    </w:p>
    <w:p w14:paraId="205B62DA" w14:textId="77777777" w:rsidR="00430099" w:rsidRPr="00C60BCA" w:rsidRDefault="00430099" w:rsidP="0002598F">
      <w:pPr>
        <w:spacing w:after="0" w:line="276" w:lineRule="auto"/>
        <w:ind w:right="-86"/>
        <w:jc w:val="both"/>
        <w:rPr>
          <w:rFonts w:ascii="Verdana" w:hAnsi="Verdana" w:cs="Arial"/>
          <w:color w:val="000000" w:themeColor="text1"/>
          <w:sz w:val="22"/>
          <w:szCs w:val="22"/>
        </w:rPr>
      </w:pPr>
    </w:p>
    <w:p w14:paraId="6CEC01E3" w14:textId="77777777" w:rsidR="00430099" w:rsidRPr="00532BFB" w:rsidRDefault="00430099" w:rsidP="0002598F">
      <w:pPr>
        <w:spacing w:after="0" w:line="276" w:lineRule="auto"/>
        <w:jc w:val="both"/>
        <w:rPr>
          <w:rFonts w:ascii="Verdana" w:hAnsi="Verdana"/>
          <w:sz w:val="22"/>
        </w:rPr>
      </w:pPr>
      <w:r w:rsidRPr="006C55AD">
        <w:rPr>
          <w:rFonts w:ascii="Verdana" w:hAnsi="Verdana"/>
          <w:sz w:val="22"/>
        </w:rPr>
        <w:t>En ningún caso deberá entenderse que la inclusión de una actividad adicional equivale al procedimiento</w:t>
      </w:r>
      <w:r>
        <w:rPr>
          <w:rFonts w:ascii="Verdana" w:hAnsi="Verdana"/>
          <w:sz w:val="22"/>
        </w:rPr>
        <w:t xml:space="preserve"> establecido para la</w:t>
      </w:r>
      <w:r w:rsidRPr="006C55AD">
        <w:rPr>
          <w:rFonts w:ascii="Verdana" w:hAnsi="Verdana"/>
          <w:sz w:val="22"/>
        </w:rPr>
        <w:t xml:space="preserve"> combinación de experiencia. Para este último caso, se deberá aplicar lo establecido en el numeral </w:t>
      </w:r>
      <w:r>
        <w:rPr>
          <w:rFonts w:ascii="Verdana" w:hAnsi="Verdana"/>
          <w:sz w:val="22"/>
        </w:rPr>
        <w:t>i</w:t>
      </w:r>
      <w:r w:rsidRPr="006C55AD">
        <w:rPr>
          <w:rFonts w:ascii="Verdana" w:hAnsi="Verdana"/>
          <w:sz w:val="22"/>
        </w:rPr>
        <w:t xml:space="preserve"> del literal A del </w:t>
      </w:r>
      <w:r>
        <w:rPr>
          <w:rFonts w:ascii="Verdana" w:hAnsi="Verdana"/>
          <w:sz w:val="22"/>
        </w:rPr>
        <w:t>numeral 10.1.1 del documento base</w:t>
      </w:r>
      <w:r w:rsidRPr="006C55AD">
        <w:rPr>
          <w:rFonts w:ascii="Verdana" w:hAnsi="Verdana"/>
          <w:sz w:val="22"/>
        </w:rPr>
        <w:t>.</w:t>
      </w:r>
    </w:p>
    <w:p w14:paraId="00BAACC3" w14:textId="77777777" w:rsidR="00FE37C3" w:rsidRPr="0002598F" w:rsidRDefault="00FE37C3" w:rsidP="007736DF">
      <w:pPr>
        <w:spacing w:after="0" w:line="276" w:lineRule="auto"/>
        <w:ind w:right="-86"/>
        <w:jc w:val="both"/>
        <w:rPr>
          <w:rFonts w:ascii="Verdana" w:eastAsia="Times New Roman" w:hAnsi="Verdana" w:cs="Arial"/>
          <w:color w:val="000000" w:themeColor="text1"/>
          <w:kern w:val="0"/>
          <w:sz w:val="22"/>
          <w:szCs w:val="22"/>
          <w:lang w:val="es-ES" w:eastAsia="es-ES"/>
          <w14:ligatures w14:val="none"/>
        </w:rPr>
      </w:pPr>
    </w:p>
    <w:p w14:paraId="31EDCA89" w14:textId="645705D4" w:rsidR="004B6D6A" w:rsidRPr="00C60BCA" w:rsidRDefault="00FE37C3" w:rsidP="0002598F">
      <w:pPr>
        <w:spacing w:after="0" w:line="276" w:lineRule="auto"/>
        <w:ind w:right="-86"/>
        <w:jc w:val="both"/>
        <w:rPr>
          <w:rFonts w:ascii="Verdana" w:hAnsi="Verdana" w:cs="Arial"/>
          <w:color w:val="000000" w:themeColor="text1"/>
          <w:sz w:val="22"/>
          <w:szCs w:val="22"/>
        </w:rPr>
      </w:pPr>
      <w:r w:rsidRPr="0002598F">
        <w:rPr>
          <w:rFonts w:ascii="Verdana" w:eastAsia="Times New Roman" w:hAnsi="Verdana" w:cs="Arial"/>
          <w:b/>
          <w:bCs/>
          <w:color w:val="000000" w:themeColor="text1"/>
          <w:kern w:val="0"/>
          <w:sz w:val="22"/>
          <w:szCs w:val="22"/>
          <w:lang w:val="es-ES" w:eastAsia="es-ES"/>
          <w14:ligatures w14:val="none"/>
        </w:rPr>
        <w:t xml:space="preserve">Artículo 5. Proyectos que contengan la ejecución de objetos contractuales cobijados por otros documentos tipo. </w:t>
      </w:r>
      <w:r w:rsidR="004B6D6A" w:rsidRPr="00C60BCA">
        <w:rPr>
          <w:rFonts w:ascii="Verdana" w:hAnsi="Verdana" w:cs="Arial"/>
          <w:color w:val="000000" w:themeColor="text1"/>
          <w:sz w:val="22"/>
          <w:szCs w:val="22"/>
        </w:rPr>
        <w:t xml:space="preserve">Cuando el objeto contractual incluya actividades de </w:t>
      </w:r>
      <w:r w:rsidR="00FE2F69">
        <w:rPr>
          <w:rFonts w:ascii="Verdana" w:hAnsi="Verdana" w:cs="Arial"/>
          <w:color w:val="000000" w:themeColor="text1"/>
          <w:sz w:val="22"/>
          <w:szCs w:val="22"/>
        </w:rPr>
        <w:t>consultoría de estudios de ingeniería</w:t>
      </w:r>
      <w:r w:rsidR="004B6D6A" w:rsidRPr="00C60BCA">
        <w:rPr>
          <w:rFonts w:ascii="Verdana" w:hAnsi="Verdana" w:cs="Arial"/>
          <w:color w:val="000000" w:themeColor="text1"/>
          <w:sz w:val="22"/>
          <w:szCs w:val="22"/>
        </w:rPr>
        <w:t xml:space="preserve"> de infraestructura social, en conjunto con actividades de </w:t>
      </w:r>
      <w:r w:rsidR="00FE2F69">
        <w:rPr>
          <w:rFonts w:ascii="Verdana" w:hAnsi="Verdana" w:cs="Arial"/>
          <w:color w:val="000000" w:themeColor="text1"/>
          <w:sz w:val="22"/>
          <w:szCs w:val="22"/>
        </w:rPr>
        <w:t>consultoría</w:t>
      </w:r>
      <w:r w:rsidR="00F649AA">
        <w:rPr>
          <w:rFonts w:ascii="Verdana" w:hAnsi="Verdana" w:cs="Arial"/>
          <w:color w:val="000000" w:themeColor="text1"/>
          <w:sz w:val="22"/>
          <w:szCs w:val="22"/>
        </w:rPr>
        <w:t xml:space="preserve"> </w:t>
      </w:r>
      <w:r w:rsidR="004B6D6A" w:rsidRPr="00C60BCA">
        <w:rPr>
          <w:rFonts w:ascii="Verdana" w:hAnsi="Verdana" w:cs="Arial"/>
          <w:color w:val="000000" w:themeColor="text1"/>
          <w:sz w:val="22"/>
          <w:szCs w:val="22"/>
        </w:rPr>
        <w:t xml:space="preserve">cobijadas por otros documentos tipo expedidos por la Agencia Nacional de Contratación Pública </w:t>
      </w:r>
      <w:r w:rsidR="00F649AA">
        <w:rPr>
          <w:rFonts w:ascii="Verdana" w:hAnsi="Verdana" w:cs="Arial"/>
          <w:color w:val="000000" w:themeColor="text1"/>
          <w:sz w:val="22"/>
          <w:szCs w:val="22"/>
        </w:rPr>
        <w:t xml:space="preserve">- </w:t>
      </w:r>
      <w:r w:rsidR="004B6D6A" w:rsidRPr="00C60BCA">
        <w:rPr>
          <w:rFonts w:ascii="Verdana" w:hAnsi="Verdana" w:cs="Arial"/>
          <w:color w:val="000000" w:themeColor="text1"/>
          <w:sz w:val="22"/>
          <w:szCs w:val="22"/>
        </w:rPr>
        <w:t xml:space="preserve">Colombia Compra Eficiente, la entidad deberá definir qué documentos tipo aplica dependiendo de la relevancia técnica del proyecto, impacto o el valor que representan en el presupuesto oficial. </w:t>
      </w:r>
    </w:p>
    <w:p w14:paraId="0A7FA963" w14:textId="77777777" w:rsidR="004B6D6A" w:rsidRPr="00C60BCA" w:rsidRDefault="004B6D6A" w:rsidP="0002598F">
      <w:pPr>
        <w:spacing w:after="0" w:line="276" w:lineRule="auto"/>
        <w:ind w:right="-86"/>
        <w:jc w:val="both"/>
        <w:rPr>
          <w:rFonts w:ascii="Verdana" w:hAnsi="Verdana" w:cs="Arial"/>
          <w:color w:val="000000" w:themeColor="text1"/>
          <w:sz w:val="22"/>
          <w:szCs w:val="22"/>
        </w:rPr>
      </w:pPr>
    </w:p>
    <w:p w14:paraId="5E91F69B" w14:textId="77777777" w:rsidR="004B6D6A" w:rsidRPr="00C60BCA" w:rsidRDefault="004B6D6A" w:rsidP="0002598F">
      <w:pPr>
        <w:spacing w:after="0" w:line="276" w:lineRule="auto"/>
        <w:ind w:right="-86"/>
        <w:jc w:val="both"/>
        <w:rPr>
          <w:rFonts w:ascii="Verdana" w:hAnsi="Verdana" w:cs="Arial"/>
          <w:color w:val="000000" w:themeColor="text1"/>
          <w:sz w:val="22"/>
          <w:szCs w:val="22"/>
        </w:rPr>
      </w:pPr>
      <w:r w:rsidRPr="00C60BCA">
        <w:rPr>
          <w:rFonts w:ascii="Verdana" w:hAnsi="Verdana" w:cs="Arial"/>
          <w:color w:val="000000" w:themeColor="text1"/>
          <w:sz w:val="22"/>
          <w:szCs w:val="22"/>
        </w:rPr>
        <w:t xml:space="preserve">Teniendo en cuenta los criterios anteriores, la </w:t>
      </w:r>
      <w:r>
        <w:rPr>
          <w:rFonts w:ascii="Verdana" w:hAnsi="Verdana" w:cs="Arial"/>
          <w:color w:val="000000" w:themeColor="text1"/>
          <w:sz w:val="22"/>
          <w:szCs w:val="22"/>
        </w:rPr>
        <w:t>E</w:t>
      </w:r>
      <w:r w:rsidRPr="00C60BCA">
        <w:rPr>
          <w:rFonts w:ascii="Verdana" w:hAnsi="Verdana" w:cs="Arial"/>
          <w:color w:val="000000" w:themeColor="text1"/>
          <w:sz w:val="22"/>
          <w:szCs w:val="22"/>
        </w:rPr>
        <w:t xml:space="preserve">ntidad </w:t>
      </w:r>
      <w:r>
        <w:rPr>
          <w:rFonts w:ascii="Verdana" w:hAnsi="Verdana" w:cs="Arial"/>
          <w:color w:val="000000" w:themeColor="text1"/>
          <w:sz w:val="22"/>
          <w:szCs w:val="22"/>
        </w:rPr>
        <w:t>E</w:t>
      </w:r>
      <w:r w:rsidRPr="00C60BCA">
        <w:rPr>
          <w:rFonts w:ascii="Verdana" w:hAnsi="Verdana" w:cs="Arial"/>
          <w:color w:val="000000" w:themeColor="text1"/>
          <w:sz w:val="22"/>
          <w:szCs w:val="22"/>
        </w:rPr>
        <w:t xml:space="preserve">statal debe determinar cuál documento tipo aplica. Esto sin perjuicio de que pueda utilizar las reglas de combinación de experiencia establecidas en esos documentos, siempre que ello resulte necesario con ocasión de las distintas actividades a ejecutar en el proceso de contratación, de conformidad con lo establecido en el parágrafo 1 del artículo 4 de esta resolución. </w:t>
      </w:r>
    </w:p>
    <w:p w14:paraId="10293387" w14:textId="77777777" w:rsidR="00FE37C3" w:rsidRPr="0002598F" w:rsidRDefault="00FE37C3" w:rsidP="004B6D6A">
      <w:pPr>
        <w:spacing w:after="0" w:line="276" w:lineRule="auto"/>
        <w:ind w:right="-86"/>
        <w:jc w:val="both"/>
        <w:rPr>
          <w:rFonts w:ascii="Verdana" w:eastAsia="Times New Roman" w:hAnsi="Verdana" w:cs="Arial"/>
          <w:b/>
          <w:bCs/>
          <w:color w:val="000000" w:themeColor="text1"/>
          <w:kern w:val="0"/>
          <w:sz w:val="22"/>
          <w:szCs w:val="22"/>
          <w:lang w:val="es-ES" w:eastAsia="es-ES"/>
          <w14:ligatures w14:val="none"/>
        </w:rPr>
      </w:pPr>
    </w:p>
    <w:p w14:paraId="17AA8495" w14:textId="77777777" w:rsidR="00FE37C3" w:rsidRPr="0002598F" w:rsidRDefault="00FE37C3" w:rsidP="004B6D6A">
      <w:pPr>
        <w:spacing w:after="0" w:line="276" w:lineRule="auto"/>
        <w:ind w:right="-86"/>
        <w:jc w:val="both"/>
        <w:rPr>
          <w:rFonts w:ascii="Verdana" w:eastAsia="Times New Roman" w:hAnsi="Verdana" w:cs="Arial"/>
          <w:color w:val="000000" w:themeColor="text1"/>
          <w:kern w:val="0"/>
          <w:sz w:val="22"/>
          <w:szCs w:val="22"/>
          <w:lang w:val="es-ES" w:eastAsia="es-ES"/>
          <w14:ligatures w14:val="none"/>
        </w:rPr>
      </w:pPr>
      <w:r w:rsidRPr="0002598F">
        <w:rPr>
          <w:rFonts w:ascii="Verdana" w:eastAsia="Times New Roman" w:hAnsi="Verdana" w:cs="Arial"/>
          <w:b/>
          <w:bCs/>
          <w:color w:val="000000" w:themeColor="text1"/>
          <w:kern w:val="0"/>
          <w:sz w:val="22"/>
          <w:szCs w:val="22"/>
          <w:lang w:val="es-ES" w:eastAsia="es-ES"/>
          <w14:ligatures w14:val="none"/>
        </w:rPr>
        <w:t xml:space="preserve">Parágrafo. </w:t>
      </w:r>
      <w:r w:rsidRPr="0002598F">
        <w:rPr>
          <w:rFonts w:ascii="Verdana" w:eastAsia="Times New Roman" w:hAnsi="Verdana" w:cs="Arial"/>
          <w:color w:val="000000" w:themeColor="text1"/>
          <w:kern w:val="0"/>
          <w:sz w:val="22"/>
          <w:szCs w:val="22"/>
          <w:lang w:val="es-ES" w:eastAsia="es-ES"/>
          <w14:ligatures w14:val="none"/>
        </w:rPr>
        <w:t>La entidad estatal justificará en el estudio previo las razones que soportan la escogencia de un determinado documento tipo.</w:t>
      </w:r>
    </w:p>
    <w:p w14:paraId="03AD06FF" w14:textId="77777777" w:rsidR="00FE37C3" w:rsidRPr="0002598F" w:rsidRDefault="00FE37C3" w:rsidP="00FE37C3">
      <w:pPr>
        <w:spacing w:after="0" w:line="276" w:lineRule="auto"/>
        <w:ind w:right="-86"/>
        <w:jc w:val="both"/>
        <w:rPr>
          <w:rFonts w:ascii="Verdana" w:eastAsia="Times New Roman" w:hAnsi="Verdana" w:cs="Arial"/>
          <w:color w:val="000000" w:themeColor="text1"/>
          <w:kern w:val="0"/>
          <w:sz w:val="22"/>
          <w:szCs w:val="22"/>
          <w:lang w:val="es-ES" w:eastAsia="es-ES"/>
          <w14:ligatures w14:val="none"/>
        </w:rPr>
      </w:pPr>
    </w:p>
    <w:p w14:paraId="1FF22753" w14:textId="77777777" w:rsidR="00FE37C3" w:rsidRPr="0002598F" w:rsidRDefault="00FE37C3" w:rsidP="00FE37C3">
      <w:pPr>
        <w:spacing w:after="0" w:line="276" w:lineRule="auto"/>
        <w:ind w:right="-86"/>
        <w:jc w:val="both"/>
        <w:rPr>
          <w:rFonts w:ascii="Verdana" w:eastAsia="Times New Roman" w:hAnsi="Verdana" w:cs="Arial"/>
          <w:color w:val="000000" w:themeColor="text1"/>
          <w:kern w:val="0"/>
          <w:sz w:val="22"/>
          <w:szCs w:val="22"/>
          <w:lang w:val="es-ES" w:eastAsia="es-ES"/>
          <w14:ligatures w14:val="none"/>
        </w:rPr>
      </w:pPr>
      <w:r w:rsidRPr="0002598F">
        <w:rPr>
          <w:rFonts w:ascii="Verdana" w:eastAsia="Times New Roman" w:hAnsi="Verdana" w:cs="Arial"/>
          <w:b/>
          <w:bCs/>
          <w:color w:val="000000" w:themeColor="text1"/>
          <w:kern w:val="0"/>
          <w:sz w:val="22"/>
          <w:szCs w:val="22"/>
          <w:lang w:val="es-ES" w:eastAsia="es-ES"/>
          <w14:ligatures w14:val="none"/>
        </w:rPr>
        <w:t>Artículo 6. Capacidad Financiera y Organizacional.</w:t>
      </w:r>
      <w:r w:rsidRPr="0002598F">
        <w:rPr>
          <w:rFonts w:ascii="Verdana" w:eastAsia="Times New Roman" w:hAnsi="Verdana" w:cs="Arial"/>
          <w:color w:val="000000" w:themeColor="text1"/>
          <w:kern w:val="0"/>
          <w:sz w:val="22"/>
          <w:szCs w:val="22"/>
          <w:lang w:val="es-ES" w:eastAsia="es-ES"/>
          <w14:ligatures w14:val="none"/>
        </w:rPr>
        <w:t xml:space="preserve"> La Agencia Nacional de Contratación Pública —Colombia Compra Eficiente realizará anualmente el análisis del </w:t>
      </w:r>
      <w:r w:rsidRPr="0002598F">
        <w:rPr>
          <w:rFonts w:ascii="Verdana" w:eastAsia="Times New Roman" w:hAnsi="Verdana" w:cs="Arial"/>
          <w:color w:val="000000" w:themeColor="text1"/>
          <w:kern w:val="0"/>
          <w:sz w:val="22"/>
          <w:szCs w:val="22"/>
          <w:lang w:val="es-ES" w:eastAsia="es-ES"/>
          <w14:ligatures w14:val="none"/>
        </w:rPr>
        <w:lastRenderedPageBreak/>
        <w:t xml:space="preserve">sector con el fin de determinar si la capacidad financiera y organizacional cambia respecto al año inmediatamente anterior. </w:t>
      </w:r>
    </w:p>
    <w:p w14:paraId="27DB67F5" w14:textId="77777777" w:rsidR="00FE37C3" w:rsidRPr="0002598F" w:rsidRDefault="00FE37C3" w:rsidP="00FE37C3">
      <w:pPr>
        <w:spacing w:after="0" w:line="276" w:lineRule="auto"/>
        <w:ind w:right="-86"/>
        <w:jc w:val="both"/>
        <w:rPr>
          <w:rFonts w:ascii="Verdana" w:eastAsia="Times New Roman" w:hAnsi="Verdana" w:cs="Arial"/>
          <w:b/>
          <w:bCs/>
          <w:color w:val="000000" w:themeColor="text1"/>
          <w:kern w:val="0"/>
          <w:sz w:val="22"/>
          <w:szCs w:val="22"/>
          <w:lang w:val="es-ES" w:eastAsia="es-ES"/>
          <w14:ligatures w14:val="none"/>
        </w:rPr>
      </w:pPr>
    </w:p>
    <w:p w14:paraId="272FDC73" w14:textId="77777777" w:rsidR="00FE37C3" w:rsidRPr="0002598F" w:rsidRDefault="00FE37C3" w:rsidP="00FE37C3">
      <w:pPr>
        <w:spacing w:after="0" w:line="276" w:lineRule="auto"/>
        <w:ind w:right="-86"/>
        <w:jc w:val="both"/>
        <w:rPr>
          <w:rFonts w:ascii="Verdana" w:eastAsia="Times New Roman" w:hAnsi="Verdana" w:cs="Arial"/>
          <w:color w:val="000000" w:themeColor="text1"/>
          <w:kern w:val="0"/>
          <w:sz w:val="22"/>
          <w:szCs w:val="22"/>
          <w:lang w:val="es-ES" w:eastAsia="es-ES"/>
          <w14:ligatures w14:val="none"/>
        </w:rPr>
      </w:pPr>
      <w:r w:rsidRPr="0002598F">
        <w:rPr>
          <w:rFonts w:ascii="Verdana" w:eastAsia="Times New Roman" w:hAnsi="Verdana" w:cs="Arial"/>
          <w:b/>
          <w:bCs/>
          <w:color w:val="000000" w:themeColor="text1"/>
          <w:kern w:val="0"/>
          <w:sz w:val="22"/>
          <w:szCs w:val="22"/>
          <w:lang w:val="es-ES" w:eastAsia="es-ES"/>
          <w14:ligatures w14:val="none"/>
        </w:rPr>
        <w:t xml:space="preserve">Parágrafo. </w:t>
      </w:r>
      <w:r w:rsidRPr="0002598F">
        <w:rPr>
          <w:rFonts w:ascii="Verdana" w:eastAsia="Times New Roman" w:hAnsi="Verdana" w:cs="Arial"/>
          <w:color w:val="000000" w:themeColor="text1"/>
          <w:kern w:val="0"/>
          <w:sz w:val="22"/>
          <w:szCs w:val="22"/>
          <w:lang w:val="es-ES" w:eastAsia="es-ES"/>
          <w14:ligatures w14:val="none"/>
        </w:rPr>
        <w:t xml:space="preserve">La capacidad financiera y organizacional que se establece en los documentos tipo adoptados mediante la presente resolución se obtuvo como resultado del análisis de información financiera de empresa identificadas del sector de infraestructura social a corte </w:t>
      </w:r>
      <w:r w:rsidRPr="0002598F">
        <w:rPr>
          <w:rFonts w:ascii="Verdana" w:eastAsia="Times New Roman" w:hAnsi="Verdana" w:cs="Arial"/>
          <w:color w:val="000000" w:themeColor="text1"/>
          <w:kern w:val="0"/>
          <w:sz w:val="22"/>
          <w:szCs w:val="22"/>
          <w:highlight w:val="yellow"/>
          <w:lang w:val="es-ES" w:eastAsia="es-ES"/>
          <w14:ligatures w14:val="none"/>
        </w:rPr>
        <w:t>XXX</w:t>
      </w:r>
      <w:r w:rsidRPr="0002598F">
        <w:rPr>
          <w:rFonts w:ascii="Verdana" w:eastAsia="Times New Roman" w:hAnsi="Verdana" w:cs="Arial"/>
          <w:color w:val="000000" w:themeColor="text1"/>
          <w:kern w:val="0"/>
          <w:sz w:val="22"/>
          <w:szCs w:val="22"/>
          <w:lang w:val="es-ES" w:eastAsia="es-ES"/>
          <w14:ligatures w14:val="none"/>
        </w:rPr>
        <w:t xml:space="preserve"> de </w:t>
      </w:r>
      <w:r w:rsidRPr="0002598F">
        <w:rPr>
          <w:rFonts w:ascii="Verdana" w:eastAsia="Times New Roman" w:hAnsi="Verdana" w:cs="Arial"/>
          <w:color w:val="000000" w:themeColor="text1"/>
          <w:kern w:val="0"/>
          <w:sz w:val="22"/>
          <w:szCs w:val="22"/>
          <w:highlight w:val="yellow"/>
          <w:lang w:val="es-ES" w:eastAsia="es-ES"/>
          <w14:ligatures w14:val="none"/>
        </w:rPr>
        <w:t>XXX</w:t>
      </w:r>
      <w:r w:rsidRPr="0002598F">
        <w:rPr>
          <w:rFonts w:ascii="Verdana" w:eastAsia="Times New Roman" w:hAnsi="Verdana" w:cs="Arial"/>
          <w:color w:val="000000" w:themeColor="text1"/>
          <w:kern w:val="0"/>
          <w:sz w:val="22"/>
          <w:szCs w:val="22"/>
          <w:lang w:val="es-ES" w:eastAsia="es-ES"/>
          <w14:ligatures w14:val="none"/>
        </w:rPr>
        <w:t xml:space="preserve"> de 202</w:t>
      </w:r>
      <w:r w:rsidRPr="0002598F">
        <w:rPr>
          <w:rFonts w:ascii="Verdana" w:eastAsia="Times New Roman" w:hAnsi="Verdana" w:cs="Arial"/>
          <w:color w:val="000000" w:themeColor="text1"/>
          <w:kern w:val="0"/>
          <w:sz w:val="22"/>
          <w:szCs w:val="22"/>
          <w:highlight w:val="yellow"/>
          <w:lang w:val="es-ES" w:eastAsia="es-ES"/>
          <w14:ligatures w14:val="none"/>
        </w:rPr>
        <w:t>X</w:t>
      </w:r>
    </w:p>
    <w:p w14:paraId="7228F553" w14:textId="77777777" w:rsidR="00FE37C3" w:rsidRPr="0002598F" w:rsidRDefault="00FE37C3" w:rsidP="00FE37C3">
      <w:pPr>
        <w:spacing w:after="0" w:line="276" w:lineRule="auto"/>
        <w:ind w:right="-86"/>
        <w:jc w:val="center"/>
        <w:rPr>
          <w:rFonts w:ascii="Verdana" w:eastAsia="Times New Roman" w:hAnsi="Verdana" w:cs="Arial"/>
          <w:color w:val="000000" w:themeColor="text1"/>
          <w:kern w:val="0"/>
          <w:sz w:val="22"/>
          <w:szCs w:val="22"/>
          <w:lang w:val="es-ES" w:eastAsia="es-ES"/>
          <w14:ligatures w14:val="none"/>
        </w:rPr>
      </w:pPr>
    </w:p>
    <w:p w14:paraId="28587148" w14:textId="7965935E" w:rsidR="00FE37C3" w:rsidRPr="0002598F" w:rsidRDefault="00FE37C3" w:rsidP="0002598F">
      <w:pPr>
        <w:spacing w:after="0" w:line="276" w:lineRule="auto"/>
        <w:jc w:val="both"/>
        <w:rPr>
          <w:rFonts w:ascii="Verdana" w:eastAsia="Times New Roman" w:hAnsi="Verdana" w:cs="Arial"/>
          <w:kern w:val="0"/>
          <w:sz w:val="22"/>
          <w:szCs w:val="22"/>
          <w:lang w:val="es-ES" w:eastAsia="es-ES"/>
          <w14:ligatures w14:val="none"/>
        </w:rPr>
      </w:pPr>
      <w:r w:rsidRPr="0002598F">
        <w:rPr>
          <w:rFonts w:ascii="Verdana" w:eastAsia="Times New Roman" w:hAnsi="Verdana" w:cs="Arial"/>
          <w:b/>
          <w:bCs/>
          <w:color w:val="000000" w:themeColor="text1"/>
          <w:kern w:val="0"/>
          <w:sz w:val="22"/>
          <w:szCs w:val="22"/>
          <w:lang w:val="es-ES" w:eastAsia="es-ES"/>
          <w14:ligatures w14:val="none"/>
        </w:rPr>
        <w:t xml:space="preserve">Artículo 7. Vigencia. </w:t>
      </w:r>
      <w:r w:rsidRPr="0002598F">
        <w:rPr>
          <w:rFonts w:ascii="Verdana" w:eastAsia="Times New Roman" w:hAnsi="Verdana" w:cs="Arial"/>
          <w:kern w:val="0"/>
          <w:sz w:val="22"/>
          <w:szCs w:val="22"/>
          <w:lang w:val="es-ES" w:eastAsia="es-ES"/>
          <w14:ligatures w14:val="none"/>
        </w:rPr>
        <w:t>La presente resolución rige a partir de su publicación</w:t>
      </w:r>
      <w:r w:rsidR="004121CC" w:rsidRPr="0002598F">
        <w:rPr>
          <w:rFonts w:ascii="Verdana" w:eastAsia="Times New Roman" w:hAnsi="Verdana" w:cs="Arial"/>
          <w:kern w:val="0"/>
          <w:sz w:val="22"/>
          <w:szCs w:val="22"/>
          <w:lang w:val="es-ES" w:eastAsia="es-ES"/>
          <w14:ligatures w14:val="none"/>
        </w:rPr>
        <w:t xml:space="preserve">, </w:t>
      </w:r>
      <w:r w:rsidRPr="0002598F">
        <w:rPr>
          <w:rFonts w:ascii="Verdana" w:eastAsia="Times New Roman" w:hAnsi="Verdana" w:cs="Arial"/>
          <w:kern w:val="0"/>
          <w:sz w:val="22"/>
          <w:szCs w:val="22"/>
          <w:lang w:val="es-ES" w:eastAsia="es-ES"/>
          <w14:ligatures w14:val="none"/>
        </w:rPr>
        <w:t xml:space="preserve">y aplicará para los procesos de selección de concurso de méritos para contratar la </w:t>
      </w:r>
      <w:r w:rsidR="004121CC" w:rsidRPr="0002598F">
        <w:rPr>
          <w:rFonts w:ascii="Verdana" w:eastAsia="Times New Roman" w:hAnsi="Verdana" w:cs="Arial"/>
          <w:kern w:val="0"/>
          <w:sz w:val="22"/>
          <w:szCs w:val="22"/>
          <w:lang w:val="es-ES" w:eastAsia="es-ES"/>
          <w14:ligatures w14:val="none"/>
        </w:rPr>
        <w:t xml:space="preserve">consultoría </w:t>
      </w:r>
      <w:r w:rsidR="0075419B">
        <w:rPr>
          <w:rFonts w:ascii="Verdana" w:eastAsia="Times New Roman" w:hAnsi="Verdana" w:cs="Arial"/>
          <w:kern w:val="0"/>
          <w:sz w:val="22"/>
          <w:szCs w:val="22"/>
          <w:lang w:val="es-ES" w:eastAsia="es-ES"/>
          <w14:ligatures w14:val="none"/>
        </w:rPr>
        <w:t xml:space="preserve">de estudios de ingeniería </w:t>
      </w:r>
      <w:r w:rsidRPr="0002598F">
        <w:rPr>
          <w:rFonts w:ascii="Verdana" w:eastAsia="Times New Roman" w:hAnsi="Verdana" w:cs="Arial"/>
          <w:kern w:val="0"/>
          <w:sz w:val="22"/>
          <w:szCs w:val="22"/>
          <w:lang w:val="es-ES" w:eastAsia="es-ES"/>
          <w14:ligatures w14:val="none"/>
        </w:rPr>
        <w:t xml:space="preserve">de infraestructura social </w:t>
      </w:r>
      <w:r w:rsidR="004C0FFA">
        <w:rPr>
          <w:rFonts w:ascii="Verdana" w:eastAsia="Times New Roman" w:hAnsi="Verdana" w:cs="Arial"/>
          <w:kern w:val="0"/>
          <w:sz w:val="22"/>
          <w:szCs w:val="22"/>
          <w:lang w:val="es-ES" w:eastAsia="es-ES"/>
          <w14:ligatures w14:val="none"/>
        </w:rPr>
        <w:t xml:space="preserve">en </w:t>
      </w:r>
      <w:r w:rsidR="004C0FFA" w:rsidRPr="003C5A9A">
        <w:rPr>
          <w:rFonts w:ascii="Verdana" w:hAnsi="Verdana" w:cs="Arial"/>
          <w:sz w:val="22"/>
          <w:szCs w:val="22"/>
        </w:rPr>
        <w:t>los sectores educación, salud, cultura, recreación y deporte, institucional y vivienda</w:t>
      </w:r>
      <w:r w:rsidR="004C0FFA">
        <w:rPr>
          <w:rFonts w:ascii="Verdana" w:hAnsi="Verdana" w:cs="Arial"/>
          <w:sz w:val="22"/>
          <w:szCs w:val="22"/>
        </w:rPr>
        <w:t>,</w:t>
      </w:r>
      <w:r w:rsidR="004C0FFA" w:rsidRPr="004C0FFA">
        <w:rPr>
          <w:rFonts w:ascii="Verdana" w:eastAsia="Times New Roman" w:hAnsi="Verdana" w:cs="Arial"/>
          <w:kern w:val="0"/>
          <w:sz w:val="22"/>
          <w:szCs w:val="22"/>
          <w:lang w:val="es-ES" w:eastAsia="es-ES"/>
          <w14:ligatures w14:val="none"/>
        </w:rPr>
        <w:t xml:space="preserve"> </w:t>
      </w:r>
      <w:r w:rsidRPr="0002598F">
        <w:rPr>
          <w:rFonts w:ascii="Verdana" w:eastAsia="Times New Roman" w:hAnsi="Verdana" w:cs="Arial"/>
          <w:kern w:val="0"/>
          <w:sz w:val="22"/>
          <w:szCs w:val="22"/>
          <w:lang w:val="es-ES" w:eastAsia="es-ES"/>
          <w14:ligatures w14:val="none"/>
        </w:rPr>
        <w:t xml:space="preserve">cuyo aviso de convocatoria se publique a partir del </w:t>
      </w:r>
      <w:r w:rsidRPr="0002598F">
        <w:rPr>
          <w:rFonts w:ascii="Verdana" w:eastAsia="Times New Roman" w:hAnsi="Verdana" w:cs="Arial"/>
          <w:kern w:val="0"/>
          <w:sz w:val="22"/>
          <w:szCs w:val="22"/>
          <w:highlight w:val="yellow"/>
          <w:lang w:val="es-ES" w:eastAsia="es-ES"/>
          <w14:ligatures w14:val="none"/>
        </w:rPr>
        <w:t>XX</w:t>
      </w:r>
      <w:r w:rsidRPr="0002598F">
        <w:rPr>
          <w:rFonts w:ascii="Verdana" w:eastAsia="Times New Roman" w:hAnsi="Verdana" w:cs="Arial"/>
          <w:kern w:val="0"/>
          <w:sz w:val="22"/>
          <w:szCs w:val="22"/>
          <w:lang w:val="es-ES" w:eastAsia="es-ES"/>
          <w14:ligatures w14:val="none"/>
        </w:rPr>
        <w:t xml:space="preserve"> de </w:t>
      </w:r>
      <w:r w:rsidRPr="0002598F">
        <w:rPr>
          <w:rFonts w:ascii="Verdana" w:eastAsia="Times New Roman" w:hAnsi="Verdana" w:cs="Arial"/>
          <w:kern w:val="0"/>
          <w:sz w:val="22"/>
          <w:szCs w:val="22"/>
          <w:highlight w:val="yellow"/>
          <w:lang w:val="es-ES" w:eastAsia="es-ES"/>
          <w14:ligatures w14:val="none"/>
        </w:rPr>
        <w:t>XXX</w:t>
      </w:r>
      <w:r w:rsidRPr="0002598F">
        <w:rPr>
          <w:rFonts w:ascii="Verdana" w:eastAsia="Times New Roman" w:hAnsi="Verdana" w:cs="Arial"/>
          <w:kern w:val="0"/>
          <w:sz w:val="22"/>
          <w:szCs w:val="22"/>
          <w:lang w:val="es-ES" w:eastAsia="es-ES"/>
          <w14:ligatures w14:val="none"/>
        </w:rPr>
        <w:t xml:space="preserve"> de </w:t>
      </w:r>
      <w:r w:rsidRPr="0002598F">
        <w:rPr>
          <w:rFonts w:ascii="Verdana" w:eastAsia="Times New Roman" w:hAnsi="Verdana" w:cs="Arial"/>
          <w:kern w:val="0"/>
          <w:sz w:val="22"/>
          <w:szCs w:val="22"/>
          <w:highlight w:val="yellow"/>
          <w:lang w:val="es-ES" w:eastAsia="es-ES"/>
          <w14:ligatures w14:val="none"/>
        </w:rPr>
        <w:t>XXXX</w:t>
      </w:r>
      <w:r w:rsidRPr="0002598F">
        <w:rPr>
          <w:rFonts w:ascii="Verdana" w:eastAsia="Times New Roman" w:hAnsi="Verdana" w:cs="Arial"/>
          <w:kern w:val="0"/>
          <w:sz w:val="22"/>
          <w:szCs w:val="22"/>
          <w:lang w:val="es-ES" w:eastAsia="es-ES"/>
          <w14:ligatures w14:val="none"/>
        </w:rPr>
        <w:t>.</w:t>
      </w:r>
    </w:p>
    <w:p w14:paraId="5F11D993" w14:textId="77777777" w:rsidR="00687AC4" w:rsidRDefault="00687AC4" w:rsidP="0002598F">
      <w:pPr>
        <w:spacing w:after="0"/>
        <w:rPr>
          <w:rFonts w:ascii="Verdana" w:hAnsi="Verdana" w:cs="Arial"/>
          <w:sz w:val="22"/>
          <w:szCs w:val="22"/>
        </w:rPr>
      </w:pPr>
    </w:p>
    <w:p w14:paraId="19EBEBF1" w14:textId="55ACBE6A" w:rsidR="00687AC4" w:rsidRPr="00C60BCA" w:rsidRDefault="00687AC4" w:rsidP="0002598F">
      <w:pPr>
        <w:spacing w:after="0"/>
        <w:rPr>
          <w:rFonts w:ascii="Verdana" w:hAnsi="Verdana" w:cs="Arial"/>
          <w:sz w:val="22"/>
          <w:szCs w:val="22"/>
        </w:rPr>
      </w:pPr>
      <w:r w:rsidRPr="00C60BCA">
        <w:rPr>
          <w:rFonts w:ascii="Verdana" w:hAnsi="Verdana" w:cs="Arial"/>
          <w:sz w:val="22"/>
          <w:szCs w:val="22"/>
        </w:rPr>
        <w:t>Dada en Bogotá D.C.,</w:t>
      </w:r>
    </w:p>
    <w:p w14:paraId="0AC73DD1" w14:textId="77777777" w:rsidR="00687AC4" w:rsidRDefault="00687AC4" w:rsidP="00687AC4">
      <w:pPr>
        <w:pStyle w:val="Prrafodelista"/>
        <w:shd w:val="clear" w:color="auto" w:fill="FFFFFF"/>
        <w:tabs>
          <w:tab w:val="left" w:pos="1134"/>
        </w:tabs>
        <w:ind w:left="0"/>
        <w:jc w:val="both"/>
        <w:rPr>
          <w:rFonts w:ascii="Verdana" w:hAnsi="Verdana" w:cs="Arial"/>
          <w:bCs/>
          <w:sz w:val="22"/>
          <w:szCs w:val="22"/>
        </w:rPr>
      </w:pPr>
    </w:p>
    <w:p w14:paraId="189B366C" w14:textId="77777777" w:rsidR="00687AC4" w:rsidRPr="008869B1" w:rsidRDefault="00687AC4" w:rsidP="00687AC4">
      <w:pPr>
        <w:jc w:val="center"/>
        <w:rPr>
          <w:rFonts w:ascii="Verdana" w:hAnsi="Verdana" w:cs="Arial"/>
          <w:b/>
          <w:bCs/>
          <w:sz w:val="22"/>
          <w:szCs w:val="22"/>
        </w:rPr>
      </w:pPr>
      <w:r w:rsidRPr="008869B1">
        <w:rPr>
          <w:rFonts w:ascii="Verdana" w:hAnsi="Verdana" w:cs="Arial"/>
          <w:b/>
          <w:bCs/>
          <w:sz w:val="22"/>
          <w:szCs w:val="22"/>
        </w:rPr>
        <w:t>Publíquese, comuníquese y cúmplase.</w:t>
      </w:r>
    </w:p>
    <w:p w14:paraId="15838941" w14:textId="77777777" w:rsidR="00687AC4" w:rsidRDefault="00687AC4" w:rsidP="00687AC4">
      <w:pPr>
        <w:pStyle w:val="Prrafodelista"/>
        <w:shd w:val="clear" w:color="auto" w:fill="FFFFFF"/>
        <w:tabs>
          <w:tab w:val="left" w:pos="1134"/>
        </w:tabs>
        <w:ind w:left="0"/>
        <w:jc w:val="both"/>
        <w:rPr>
          <w:rFonts w:ascii="Verdana" w:hAnsi="Verdana" w:cs="Arial"/>
          <w:bCs/>
          <w:sz w:val="22"/>
          <w:szCs w:val="22"/>
        </w:rPr>
      </w:pPr>
    </w:p>
    <w:p w14:paraId="7235490B" w14:textId="77777777" w:rsidR="00687AC4" w:rsidRDefault="00687AC4" w:rsidP="00687AC4">
      <w:pPr>
        <w:pStyle w:val="Prrafodelista"/>
        <w:shd w:val="clear" w:color="auto" w:fill="FFFFFF"/>
        <w:tabs>
          <w:tab w:val="left" w:pos="1134"/>
        </w:tabs>
        <w:ind w:left="0"/>
        <w:jc w:val="both"/>
        <w:rPr>
          <w:rFonts w:ascii="Verdana" w:hAnsi="Verdana" w:cs="Arial"/>
          <w:bCs/>
          <w:sz w:val="22"/>
          <w:szCs w:val="22"/>
        </w:rPr>
      </w:pPr>
    </w:p>
    <w:p w14:paraId="01402150" w14:textId="77777777" w:rsidR="00687AC4" w:rsidRPr="00C60BCA" w:rsidRDefault="00687AC4" w:rsidP="00687AC4">
      <w:pPr>
        <w:pStyle w:val="Prrafodelista"/>
        <w:shd w:val="clear" w:color="auto" w:fill="FFFFFF"/>
        <w:tabs>
          <w:tab w:val="left" w:pos="1134"/>
        </w:tabs>
        <w:ind w:left="0"/>
        <w:jc w:val="both"/>
        <w:rPr>
          <w:rFonts w:ascii="Verdana" w:hAnsi="Verdana" w:cs="Arial"/>
          <w:bCs/>
          <w:sz w:val="22"/>
          <w:szCs w:val="22"/>
        </w:rPr>
      </w:pPr>
    </w:p>
    <w:p w14:paraId="144AA659" w14:textId="77777777" w:rsidR="00687AC4" w:rsidRPr="008869B1" w:rsidRDefault="00687AC4" w:rsidP="00687AC4">
      <w:pPr>
        <w:spacing w:line="264" w:lineRule="auto"/>
        <w:jc w:val="center"/>
        <w:rPr>
          <w:rFonts w:ascii="Verdana" w:hAnsi="Verdana" w:cs="Arial"/>
          <w:b/>
          <w:bCs/>
          <w:sz w:val="22"/>
          <w:szCs w:val="22"/>
        </w:rPr>
      </w:pPr>
      <w:r>
        <w:rPr>
          <w:rFonts w:ascii="Verdana" w:hAnsi="Verdana" w:cs="Arial"/>
          <w:b/>
          <w:bCs/>
          <w:sz w:val="22"/>
          <w:szCs w:val="22"/>
        </w:rPr>
        <w:t>CRISTÓBAL PADILLA TEJADA</w:t>
      </w:r>
    </w:p>
    <w:p w14:paraId="0EDC6539" w14:textId="77777777" w:rsidR="00687AC4" w:rsidRPr="008869B1" w:rsidRDefault="00687AC4" w:rsidP="00687AC4">
      <w:pPr>
        <w:spacing w:line="264" w:lineRule="auto"/>
        <w:jc w:val="center"/>
        <w:rPr>
          <w:rFonts w:ascii="Verdana" w:hAnsi="Verdana" w:cs="Arial"/>
          <w:sz w:val="22"/>
          <w:szCs w:val="22"/>
        </w:rPr>
      </w:pPr>
      <w:r w:rsidRPr="008869B1">
        <w:rPr>
          <w:rFonts w:ascii="Verdana" w:hAnsi="Verdana" w:cs="Arial"/>
          <w:sz w:val="22"/>
          <w:szCs w:val="22"/>
        </w:rPr>
        <w:t xml:space="preserve">Director General </w:t>
      </w:r>
    </w:p>
    <w:p w14:paraId="38240639" w14:textId="77777777" w:rsidR="00687AC4" w:rsidRPr="008869B1" w:rsidRDefault="00687AC4" w:rsidP="00687AC4">
      <w:pPr>
        <w:spacing w:line="259" w:lineRule="auto"/>
        <w:rPr>
          <w:rFonts w:ascii="Verdana" w:eastAsia="Century Gothic" w:hAnsi="Verdana" w:cs="Century Gothic"/>
          <w:color w:val="002060"/>
          <w:sz w:val="22"/>
          <w:szCs w:val="22"/>
        </w:rPr>
      </w:pPr>
    </w:p>
    <w:tbl>
      <w:tblPr>
        <w:tblStyle w:val="Tablaconcuadrcula"/>
        <w:tblW w:w="58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3"/>
        <w:gridCol w:w="4810"/>
      </w:tblGrid>
      <w:tr w:rsidR="00687AC4" w:rsidRPr="00896002" w14:paraId="0F55FA18" w14:textId="77777777" w:rsidTr="00EC5B81">
        <w:trPr>
          <w:trHeight w:val="367"/>
        </w:trPr>
        <w:tc>
          <w:tcPr>
            <w:tcW w:w="1013" w:type="dxa"/>
            <w:vAlign w:val="center"/>
            <w:hideMark/>
          </w:tcPr>
          <w:p w14:paraId="590F97FA" w14:textId="77777777" w:rsidR="00687AC4" w:rsidRPr="00896002" w:rsidRDefault="00687AC4" w:rsidP="00EC5B81">
            <w:pPr>
              <w:rPr>
                <w:rFonts w:ascii="Verdana" w:eastAsia="Calibri" w:hAnsi="Verdana" w:cs="Arial"/>
                <w:sz w:val="16"/>
                <w:szCs w:val="16"/>
              </w:rPr>
            </w:pPr>
            <w:r w:rsidRPr="00896002">
              <w:rPr>
                <w:rFonts w:ascii="Verdana" w:eastAsia="Calibri" w:hAnsi="Verdana" w:cs="Arial"/>
                <w:sz w:val="16"/>
                <w:szCs w:val="16"/>
              </w:rPr>
              <w:t>Elaboró:</w:t>
            </w:r>
          </w:p>
        </w:tc>
        <w:tc>
          <w:tcPr>
            <w:tcW w:w="4810" w:type="dxa"/>
            <w:tcBorders>
              <w:top w:val="nil"/>
              <w:left w:val="nil"/>
              <w:bottom w:val="dotted" w:sz="4" w:space="0" w:color="7F7F7F"/>
              <w:right w:val="nil"/>
            </w:tcBorders>
            <w:vAlign w:val="center"/>
            <w:hideMark/>
          </w:tcPr>
          <w:p w14:paraId="46463D1E" w14:textId="77777777" w:rsidR="00687AC4" w:rsidRPr="00896002" w:rsidRDefault="00687AC4" w:rsidP="00EC5B81">
            <w:pPr>
              <w:rPr>
                <w:rFonts w:ascii="Verdana" w:eastAsia="Arial" w:hAnsi="Verdana" w:cs="Arial"/>
                <w:sz w:val="16"/>
                <w:szCs w:val="16"/>
              </w:rPr>
            </w:pPr>
            <w:r>
              <w:rPr>
                <w:rFonts w:ascii="Verdana" w:eastAsia="Arial" w:hAnsi="Verdana" w:cs="Arial"/>
                <w:sz w:val="16"/>
                <w:szCs w:val="16"/>
              </w:rPr>
              <w:t xml:space="preserve">Carlos Mario </w:t>
            </w:r>
            <w:proofErr w:type="spellStart"/>
            <w:r>
              <w:rPr>
                <w:rFonts w:ascii="Verdana" w:eastAsia="Arial" w:hAnsi="Verdana" w:cs="Arial"/>
                <w:sz w:val="16"/>
                <w:szCs w:val="16"/>
              </w:rPr>
              <w:t>Castrillon</w:t>
            </w:r>
            <w:proofErr w:type="spellEnd"/>
            <w:r>
              <w:rPr>
                <w:rFonts w:ascii="Verdana" w:eastAsia="Arial" w:hAnsi="Verdana" w:cs="Arial"/>
                <w:sz w:val="16"/>
                <w:szCs w:val="16"/>
              </w:rPr>
              <w:t xml:space="preserve"> Endo</w:t>
            </w:r>
          </w:p>
          <w:p w14:paraId="0FA385F0" w14:textId="77777777" w:rsidR="00687AC4" w:rsidRPr="00896002" w:rsidRDefault="00687AC4" w:rsidP="00EC5B81">
            <w:pPr>
              <w:rPr>
                <w:rFonts w:ascii="Verdana" w:eastAsia="Arial" w:hAnsi="Verdana" w:cs="Arial"/>
                <w:sz w:val="16"/>
                <w:szCs w:val="16"/>
              </w:rPr>
            </w:pPr>
            <w:r w:rsidRPr="00896002">
              <w:rPr>
                <w:rFonts w:ascii="Verdana" w:eastAsia="Arial" w:hAnsi="Verdana" w:cs="Arial"/>
                <w:sz w:val="16"/>
                <w:szCs w:val="16"/>
              </w:rPr>
              <w:t>Contratista de la Subdirección de Gestión Contractual</w:t>
            </w:r>
          </w:p>
        </w:tc>
      </w:tr>
      <w:tr w:rsidR="00687AC4" w:rsidRPr="00896002" w14:paraId="2656B86C" w14:textId="77777777" w:rsidTr="00EC5B81">
        <w:trPr>
          <w:trHeight w:val="384"/>
        </w:trPr>
        <w:tc>
          <w:tcPr>
            <w:tcW w:w="1013" w:type="dxa"/>
            <w:vAlign w:val="center"/>
            <w:hideMark/>
          </w:tcPr>
          <w:p w14:paraId="70681D25" w14:textId="77777777" w:rsidR="00687AC4" w:rsidRPr="00896002" w:rsidRDefault="00687AC4" w:rsidP="00EC5B81">
            <w:pPr>
              <w:rPr>
                <w:rFonts w:ascii="Verdana" w:eastAsia="Calibri" w:hAnsi="Verdana" w:cs="Arial"/>
                <w:sz w:val="16"/>
                <w:szCs w:val="16"/>
              </w:rPr>
            </w:pPr>
            <w:r w:rsidRPr="00896002">
              <w:rPr>
                <w:rFonts w:ascii="Verdana" w:eastAsia="Calibri" w:hAnsi="Verdana" w:cs="Arial"/>
                <w:sz w:val="16"/>
                <w:szCs w:val="16"/>
              </w:rPr>
              <w:t>Revisó:</w:t>
            </w:r>
          </w:p>
        </w:tc>
        <w:tc>
          <w:tcPr>
            <w:tcW w:w="4810" w:type="dxa"/>
            <w:tcBorders>
              <w:top w:val="dotted" w:sz="4" w:space="0" w:color="7F7F7F"/>
              <w:left w:val="nil"/>
              <w:bottom w:val="dotted" w:sz="4" w:space="0" w:color="7F7F7F"/>
              <w:right w:val="nil"/>
            </w:tcBorders>
            <w:vAlign w:val="center"/>
            <w:hideMark/>
          </w:tcPr>
          <w:p w14:paraId="6532F7A5" w14:textId="77777777" w:rsidR="00687AC4" w:rsidRDefault="00687AC4" w:rsidP="00EC5B81">
            <w:pPr>
              <w:textAlignment w:val="baseline"/>
              <w:rPr>
                <w:rFonts w:ascii="Verdana" w:hAnsi="Verdana" w:cs="Segoe UI"/>
                <w:sz w:val="16"/>
                <w:szCs w:val="16"/>
                <w:lang w:eastAsia="es-ES_tradnl"/>
              </w:rPr>
            </w:pPr>
            <w:r w:rsidRPr="00CF175C">
              <w:rPr>
                <w:rFonts w:ascii="Verdana" w:hAnsi="Verdana" w:cs="Segoe UI"/>
                <w:sz w:val="16"/>
                <w:szCs w:val="16"/>
                <w:lang w:eastAsia="es-ES_tradnl"/>
              </w:rPr>
              <w:t xml:space="preserve">Adriana </w:t>
            </w:r>
            <w:proofErr w:type="spellStart"/>
            <w:r w:rsidRPr="00CF175C">
              <w:rPr>
                <w:rFonts w:ascii="Verdana" w:hAnsi="Verdana" w:cs="Segoe UI"/>
                <w:sz w:val="16"/>
                <w:szCs w:val="16"/>
                <w:lang w:eastAsia="es-ES_tradnl"/>
              </w:rPr>
              <w:t>Katerine</w:t>
            </w:r>
            <w:proofErr w:type="spellEnd"/>
            <w:r w:rsidRPr="00CF175C">
              <w:rPr>
                <w:rFonts w:ascii="Verdana" w:hAnsi="Verdana" w:cs="Segoe UI"/>
                <w:sz w:val="16"/>
                <w:szCs w:val="16"/>
                <w:lang w:eastAsia="es-ES_tradnl"/>
              </w:rPr>
              <w:t xml:space="preserve"> López Rodríguez</w:t>
            </w:r>
          </w:p>
          <w:p w14:paraId="6F5361A9" w14:textId="77777777" w:rsidR="00687AC4" w:rsidRPr="004701FE" w:rsidRDefault="00687AC4" w:rsidP="00EC5B81">
            <w:pPr>
              <w:textAlignment w:val="baseline"/>
              <w:rPr>
                <w:rFonts w:ascii="Verdana" w:eastAsia="Arial" w:hAnsi="Verdana" w:cs="Arial"/>
                <w:sz w:val="16"/>
                <w:szCs w:val="16"/>
              </w:rPr>
            </w:pPr>
            <w:r w:rsidRPr="00A51459">
              <w:rPr>
                <w:rFonts w:ascii="Verdana" w:eastAsia="Arial" w:hAnsi="Verdana" w:cs="Arial"/>
                <w:sz w:val="16"/>
                <w:szCs w:val="16"/>
              </w:rPr>
              <w:t>Contratista de la Subdirección de Gestión Contractual</w:t>
            </w:r>
          </w:p>
          <w:p w14:paraId="6CD67FBC" w14:textId="77777777" w:rsidR="00687AC4" w:rsidRDefault="00687AC4" w:rsidP="00EC5B81">
            <w:pPr>
              <w:textAlignment w:val="baseline"/>
              <w:rPr>
                <w:rFonts w:ascii="Verdana" w:hAnsi="Verdana" w:cs="Segoe UI"/>
                <w:sz w:val="16"/>
                <w:szCs w:val="16"/>
                <w:lang w:eastAsia="es-ES_tradnl"/>
              </w:rPr>
            </w:pPr>
            <w:r>
              <w:rPr>
                <w:rFonts w:ascii="Verdana" w:hAnsi="Verdana" w:cs="Segoe UI"/>
                <w:sz w:val="16"/>
                <w:szCs w:val="16"/>
                <w:lang w:eastAsia="es-ES_tradnl"/>
              </w:rPr>
              <w:t>Martha Alicia Romero Vargas</w:t>
            </w:r>
          </w:p>
          <w:p w14:paraId="7BEF4C80" w14:textId="77777777" w:rsidR="00687AC4" w:rsidRPr="00896002" w:rsidRDefault="00687AC4" w:rsidP="00EC5B81">
            <w:pPr>
              <w:textAlignment w:val="baseline"/>
              <w:rPr>
                <w:rFonts w:ascii="Verdana" w:hAnsi="Verdana" w:cs="Segoe UI"/>
                <w:sz w:val="16"/>
                <w:szCs w:val="16"/>
                <w:lang w:eastAsia="es-ES_tradnl"/>
              </w:rPr>
            </w:pPr>
            <w:r>
              <w:rPr>
                <w:rFonts w:ascii="Verdana" w:hAnsi="Verdana" w:cs="Segoe UI"/>
                <w:sz w:val="16"/>
                <w:szCs w:val="16"/>
                <w:lang w:eastAsia="es-ES_tradnl"/>
              </w:rPr>
              <w:t>Gestor T1-15 de la Subdirección de Gestión Contractual</w:t>
            </w:r>
          </w:p>
        </w:tc>
      </w:tr>
      <w:tr w:rsidR="00687AC4" w:rsidRPr="00896002" w14:paraId="1B3D41D2" w14:textId="77777777" w:rsidTr="00EC5B81">
        <w:trPr>
          <w:trHeight w:val="350"/>
        </w:trPr>
        <w:tc>
          <w:tcPr>
            <w:tcW w:w="1013" w:type="dxa"/>
            <w:vAlign w:val="center"/>
          </w:tcPr>
          <w:p w14:paraId="67EDCCB1" w14:textId="77777777" w:rsidR="00687AC4" w:rsidRPr="00896002" w:rsidRDefault="00687AC4" w:rsidP="00EC5B81">
            <w:pPr>
              <w:rPr>
                <w:rFonts w:ascii="Verdana" w:eastAsia="Calibri" w:hAnsi="Verdana" w:cs="Arial"/>
                <w:sz w:val="16"/>
                <w:szCs w:val="16"/>
              </w:rPr>
            </w:pPr>
            <w:r w:rsidRPr="00896002">
              <w:rPr>
                <w:rFonts w:ascii="Verdana" w:eastAsia="Calibri" w:hAnsi="Verdana" w:cs="Arial"/>
                <w:sz w:val="16"/>
                <w:szCs w:val="16"/>
              </w:rPr>
              <w:t>Aprobó:</w:t>
            </w:r>
          </w:p>
        </w:tc>
        <w:tc>
          <w:tcPr>
            <w:tcW w:w="4810" w:type="dxa"/>
            <w:tcBorders>
              <w:top w:val="dotted" w:sz="4" w:space="0" w:color="7F7F7F"/>
              <w:left w:val="nil"/>
              <w:bottom w:val="dotted" w:sz="4" w:space="0" w:color="7F7F7F"/>
              <w:right w:val="nil"/>
            </w:tcBorders>
            <w:vAlign w:val="center"/>
          </w:tcPr>
          <w:p w14:paraId="28D28AC1" w14:textId="77777777" w:rsidR="00687AC4" w:rsidRPr="00896002" w:rsidRDefault="00687AC4" w:rsidP="00EC5B81">
            <w:pPr>
              <w:rPr>
                <w:rFonts w:ascii="Verdana" w:eastAsia="Calibri" w:hAnsi="Verdana" w:cs="Arial"/>
                <w:sz w:val="16"/>
                <w:szCs w:val="16"/>
                <w:lang w:val="pt-BR"/>
              </w:rPr>
            </w:pPr>
            <w:r w:rsidRPr="00896002">
              <w:rPr>
                <w:rFonts w:ascii="Verdana" w:eastAsia="Calibri" w:hAnsi="Verdana" w:cs="Arial"/>
                <w:sz w:val="16"/>
                <w:szCs w:val="16"/>
                <w:lang w:val="pt-BR"/>
              </w:rPr>
              <w:t xml:space="preserve">Carolina Quintero </w:t>
            </w:r>
            <w:proofErr w:type="spellStart"/>
            <w:r w:rsidRPr="00896002">
              <w:rPr>
                <w:rFonts w:ascii="Verdana" w:eastAsia="Calibri" w:hAnsi="Verdana" w:cs="Arial"/>
                <w:sz w:val="16"/>
                <w:szCs w:val="16"/>
                <w:lang w:val="pt-BR"/>
              </w:rPr>
              <w:t>Gacharná</w:t>
            </w:r>
            <w:proofErr w:type="spellEnd"/>
          </w:p>
          <w:p w14:paraId="3021C988" w14:textId="77777777" w:rsidR="00687AC4" w:rsidRPr="00896002" w:rsidRDefault="00687AC4" w:rsidP="00EC5B81">
            <w:pPr>
              <w:rPr>
                <w:rFonts w:ascii="Verdana" w:eastAsia="Calibri" w:hAnsi="Verdana" w:cs="Arial"/>
                <w:sz w:val="16"/>
                <w:szCs w:val="16"/>
                <w:lang w:val="pt-BR"/>
              </w:rPr>
            </w:pPr>
            <w:r w:rsidRPr="00896002">
              <w:rPr>
                <w:rFonts w:ascii="Verdana" w:eastAsia="Calibri" w:hAnsi="Verdana" w:cs="Arial"/>
                <w:sz w:val="16"/>
                <w:szCs w:val="16"/>
              </w:rPr>
              <w:t>Subdirectora</w:t>
            </w:r>
            <w:r w:rsidRPr="00896002">
              <w:rPr>
                <w:rFonts w:ascii="Verdana" w:eastAsia="Calibri" w:hAnsi="Verdana" w:cs="Arial"/>
                <w:sz w:val="16"/>
                <w:szCs w:val="16"/>
                <w:lang w:val="pt-BR"/>
              </w:rPr>
              <w:t xml:space="preserve"> de </w:t>
            </w:r>
            <w:proofErr w:type="spellStart"/>
            <w:r w:rsidRPr="00896002">
              <w:rPr>
                <w:rFonts w:ascii="Verdana" w:eastAsia="Calibri" w:hAnsi="Verdana" w:cs="Arial"/>
                <w:sz w:val="16"/>
                <w:szCs w:val="16"/>
                <w:lang w:val="pt-BR"/>
              </w:rPr>
              <w:t>Gestión</w:t>
            </w:r>
            <w:proofErr w:type="spellEnd"/>
            <w:r w:rsidRPr="00896002">
              <w:rPr>
                <w:rFonts w:ascii="Verdana" w:eastAsia="Calibri" w:hAnsi="Verdana" w:cs="Arial"/>
                <w:sz w:val="16"/>
                <w:szCs w:val="16"/>
                <w:lang w:val="pt-BR"/>
              </w:rPr>
              <w:t xml:space="preserve"> </w:t>
            </w:r>
            <w:proofErr w:type="spellStart"/>
            <w:r w:rsidRPr="00896002">
              <w:rPr>
                <w:rFonts w:ascii="Verdana" w:eastAsia="Calibri" w:hAnsi="Verdana" w:cs="Arial"/>
                <w:sz w:val="16"/>
                <w:szCs w:val="16"/>
                <w:lang w:val="pt-BR"/>
              </w:rPr>
              <w:t>Contractual</w:t>
            </w:r>
            <w:proofErr w:type="spellEnd"/>
            <w:r w:rsidRPr="00896002">
              <w:rPr>
                <w:rFonts w:ascii="Verdana" w:eastAsia="Calibri" w:hAnsi="Verdana" w:cs="Arial"/>
                <w:sz w:val="16"/>
                <w:szCs w:val="16"/>
                <w:lang w:val="pt-BR"/>
              </w:rPr>
              <w:t xml:space="preserve"> ANCP – CCE</w:t>
            </w:r>
          </w:p>
        </w:tc>
      </w:tr>
    </w:tbl>
    <w:p w14:paraId="1812DFD8" w14:textId="77777777" w:rsidR="00687AC4" w:rsidRPr="008869B1" w:rsidRDefault="00687AC4" w:rsidP="00687AC4">
      <w:pPr>
        <w:rPr>
          <w:rFonts w:ascii="Verdana" w:hAnsi="Verdana"/>
          <w:sz w:val="22"/>
          <w:szCs w:val="22"/>
        </w:rPr>
      </w:pPr>
    </w:p>
    <w:p w14:paraId="0A904B4C" w14:textId="77777777" w:rsidR="00B02592" w:rsidRPr="0002598F" w:rsidRDefault="00B02592" w:rsidP="00B02592">
      <w:pPr>
        <w:spacing w:after="0" w:line="259" w:lineRule="auto"/>
        <w:rPr>
          <w:rFonts w:ascii="Verdana" w:eastAsia="Century Gothic" w:hAnsi="Verdana" w:cs="Century Gothic"/>
          <w:color w:val="002060"/>
          <w:kern w:val="0"/>
          <w:sz w:val="22"/>
          <w:szCs w:val="22"/>
          <w:lang w:val="es-ES" w:eastAsia="es-ES"/>
          <w14:ligatures w14:val="none"/>
        </w:rPr>
      </w:pPr>
    </w:p>
    <w:p w14:paraId="5CA5648C" w14:textId="77777777" w:rsidR="00B02592" w:rsidRPr="0002598F" w:rsidRDefault="00B02592" w:rsidP="00B02592">
      <w:pPr>
        <w:spacing w:after="0" w:line="264" w:lineRule="auto"/>
        <w:rPr>
          <w:rFonts w:ascii="Verdana" w:eastAsia="Times New Roman" w:hAnsi="Verdana" w:cs="Arial"/>
          <w:kern w:val="0"/>
          <w:sz w:val="22"/>
          <w:szCs w:val="22"/>
          <w:lang w:val="es-ES" w:eastAsia="es-ES"/>
          <w14:ligatures w14:val="none"/>
        </w:rPr>
      </w:pPr>
    </w:p>
    <w:p w14:paraId="500F3115" w14:textId="77777777" w:rsidR="00B02592" w:rsidRPr="0002598F" w:rsidRDefault="00B02592" w:rsidP="00B02592">
      <w:pPr>
        <w:spacing w:after="0" w:line="240" w:lineRule="auto"/>
        <w:rPr>
          <w:rFonts w:ascii="Verdana" w:eastAsia="Times New Roman" w:hAnsi="Verdana" w:cs="Times New Roman"/>
          <w:kern w:val="0"/>
          <w:sz w:val="22"/>
          <w:szCs w:val="22"/>
          <w:lang w:val="es-ES" w:eastAsia="es-ES"/>
          <w14:ligatures w14:val="none"/>
        </w:rPr>
      </w:pPr>
    </w:p>
    <w:p w14:paraId="7FB208C8" w14:textId="77777777" w:rsidR="0014092A" w:rsidRPr="0002598F" w:rsidRDefault="0014092A">
      <w:pPr>
        <w:rPr>
          <w:rFonts w:ascii="Verdana" w:hAnsi="Verdana"/>
          <w:sz w:val="22"/>
          <w:szCs w:val="22"/>
        </w:rPr>
      </w:pPr>
    </w:p>
    <w:sectPr w:rsidR="0014092A" w:rsidRPr="0002598F" w:rsidSect="00B02592">
      <w:headerReference w:type="even" r:id="rId10"/>
      <w:headerReference w:type="default" r:id="rId11"/>
      <w:footerReference w:type="even" r:id="rId12"/>
      <w:headerReference w:type="first" r:id="rId13"/>
      <w:pgSz w:w="12240" w:h="18720" w:code="14"/>
      <w:pgMar w:top="2591" w:right="1588" w:bottom="1134" w:left="1134" w:header="720" w:footer="851" w:gutter="227"/>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23ED2A" w14:textId="77777777" w:rsidR="00FA71FA" w:rsidRDefault="00FA71FA" w:rsidP="00B02592">
      <w:pPr>
        <w:spacing w:after="0" w:line="240" w:lineRule="auto"/>
      </w:pPr>
      <w:r>
        <w:separator/>
      </w:r>
    </w:p>
  </w:endnote>
  <w:endnote w:type="continuationSeparator" w:id="0">
    <w:p w14:paraId="7C4E2A94" w14:textId="77777777" w:rsidR="00FA71FA" w:rsidRDefault="00FA71FA" w:rsidP="00B025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629DF" w14:textId="77777777" w:rsidR="00103514" w:rsidRDefault="00103514">
    <w:pPr>
      <w:pStyle w:val="Piedepgina"/>
      <w:jc w:val="center"/>
      <w:rPr>
        <w: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DFDEA1" w14:textId="77777777" w:rsidR="00FA71FA" w:rsidRDefault="00FA71FA" w:rsidP="00B02592">
      <w:pPr>
        <w:spacing w:after="0" w:line="240" w:lineRule="auto"/>
      </w:pPr>
      <w:r>
        <w:separator/>
      </w:r>
    </w:p>
  </w:footnote>
  <w:footnote w:type="continuationSeparator" w:id="0">
    <w:p w14:paraId="6FF5E9AA" w14:textId="77777777" w:rsidR="00FA71FA" w:rsidRDefault="00FA71FA" w:rsidP="00B025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CD261" w14:textId="65A9E69A" w:rsidR="00103514" w:rsidRPr="00FC0FD1" w:rsidRDefault="00B02592" w:rsidP="4CE44823">
    <w:pPr>
      <w:pStyle w:val="Encabezado"/>
      <w:tabs>
        <w:tab w:val="center" w:pos="5220"/>
      </w:tabs>
      <w:spacing w:before="272"/>
      <w:rPr>
        <w:b/>
        <w:bCs/>
      </w:rPr>
    </w:pPr>
    <w:r>
      <w:rPr>
        <w:noProof/>
        <w:lang w:val="es-ES_tradnl"/>
        <w14:ligatures w14:val="none"/>
      </w:rPr>
      <mc:AlternateContent>
        <mc:Choice Requires="wps">
          <w:drawing>
            <wp:anchor distT="0" distB="0" distL="114300" distR="114300" simplePos="0" relativeHeight="251655168" behindDoc="1" locked="0" layoutInCell="0" allowOverlap="1" wp14:anchorId="256D0426" wp14:editId="71DA7AE7">
              <wp:simplePos x="0" y="0"/>
              <wp:positionH relativeFrom="margin">
                <wp:align>center</wp:align>
              </wp:positionH>
              <wp:positionV relativeFrom="margin">
                <wp:align>center</wp:align>
              </wp:positionV>
              <wp:extent cx="6931660" cy="1386205"/>
              <wp:effectExtent l="0" t="0" r="2540" b="4445"/>
              <wp:wrapNone/>
              <wp:docPr id="438478550" name="Cuadro de texto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EditPoints="1" noChangeArrowheads="1" noChangeShapeType="1"/>
                    </wps:cNvSpPr>
                    <wps:spPr bwMode="auto">
                      <a:xfrm rot="-2700000">
                        <a:off x="0" y="0"/>
                        <a:ext cx="6931660" cy="13862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6F8CE1" w14:textId="77777777" w:rsidR="00103514" w:rsidRDefault="00103514" w:rsidP="004908BD">
                          <w:pPr>
                            <w:jc w:val="center"/>
                            <w:rPr>
                              <w:rFonts w:cs="Arial"/>
                              <w:color w:val="C0C0C0"/>
                              <w:sz w:val="16"/>
                              <w:szCs w:val="16"/>
                              <w:lang w:val="es-MX"/>
                            </w:rPr>
                          </w:pPr>
                          <w:r>
                            <w:rPr>
                              <w:rFonts w:cs="Arial"/>
                              <w:color w:val="C0C0C0"/>
                              <w:sz w:val="16"/>
                              <w:szCs w:val="16"/>
                              <w:lang w:val="es-MX"/>
                            </w:rPr>
                            <w:t>BORRADOR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type w14:anchorId="256D0426" id="_x0000_t202" coordsize="21600,21600" o:spt="202" path="m,l,21600r21600,l21600,xe">
              <v:stroke joinstyle="miter"/>
              <v:path gradientshapeok="t" o:connecttype="rect"/>
            </v:shapetype>
            <v:shape id="Cuadro de texto 1" o:spid="_x0000_s1026" type="#_x0000_t202" style="position:absolute;margin-left:0;margin-top:0;width:545.8pt;height:109.15pt;rotation:-45;z-index:-25166131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" o:allowincell="f" filled="f" stroked="f">
              <o:lock v:ext="edit" aspectratio="t" verticies="t" shapetype="t"/>
              <v:textbox>
                <w:txbxContent>
                  <w:p w14:paraId="096F8CE1" w14:textId="77777777" w:rsidR="00103514" w:rsidRDefault="00103514" w:rsidP="004908BD">
                    <w:pPr>
                      <w:jc w:val="center"/>
                      <w:rPr>
                        <w:rFonts w:cs="Arial"/>
                        <w:color w:val="C0C0C0"/>
                        <w:sz w:val="16"/>
                        <w:szCs w:val="16"/>
                        <w:lang w:val="es-MX"/>
                      </w:rPr>
                    </w:pPr>
                    <w:r>
                      <w:rPr>
                        <w:rFonts w:cs="Arial"/>
                        <w:color w:val="C0C0C0"/>
                        <w:sz w:val="16"/>
                        <w:szCs w:val="16"/>
                        <w:lang w:val="es-MX"/>
                      </w:rPr>
                      <w:t>BORRADOR</w:t>
                    </w:r>
                  </w:p>
                </w:txbxContent>
              </v:textbox>
              <w10:wrap anchorx="margin" anchory="margin"/>
            </v:shape>
          </w:pict>
        </mc:Fallback>
      </mc:AlternateContent>
    </w:r>
    <w:r w:rsidR="00103514" w:rsidRPr="4CE44823">
      <w:rPr>
        <w:b/>
        <w:bCs/>
        <w:lang w:val="pt-BR"/>
      </w:rPr>
      <w:t xml:space="preserve">DECRETO </w:t>
    </w:r>
    <w:proofErr w:type="gramStart"/>
    <w:r w:rsidR="00103514" w:rsidRPr="4CE44823">
      <w:rPr>
        <w:b/>
        <w:bCs/>
        <w:lang w:val="pt-BR"/>
      </w:rPr>
      <w:t>NUMERO</w:t>
    </w:r>
    <w:proofErr w:type="gramEnd"/>
    <w:r w:rsidR="00103514" w:rsidRPr="4CE44823">
      <w:rPr>
        <w:b/>
        <w:bCs/>
        <w:lang w:val="pt-BR"/>
      </w:rPr>
      <w:t xml:space="preserve"> _________________   de 2002    </w:t>
    </w:r>
    <w:proofErr w:type="spellStart"/>
    <w:r w:rsidR="00103514" w:rsidRPr="4CE44823">
      <w:rPr>
        <w:b/>
        <w:bCs/>
        <w:lang w:val="pt-BR"/>
      </w:rPr>
      <w:t>Hoja</w:t>
    </w:r>
    <w:proofErr w:type="spellEnd"/>
    <w:r w:rsidR="00103514" w:rsidRPr="4CE44823">
      <w:rPr>
        <w:b/>
        <w:bCs/>
        <w:lang w:val="pt-BR"/>
      </w:rPr>
      <w:t xml:space="preserve"> N°. </w:t>
    </w:r>
    <w:r w:rsidR="00103514" w:rsidRPr="4CE44823">
      <w:rPr>
        <w:rStyle w:val="Nmerodepgina"/>
        <w:rFonts w:eastAsiaTheme="majorEastAsia"/>
        <w:b/>
        <w:bCs/>
        <w:noProof/>
      </w:rPr>
      <w:fldChar w:fldCharType="begin"/>
    </w:r>
    <w:r w:rsidR="00103514" w:rsidRPr="4CE44823">
      <w:rPr>
        <w:rStyle w:val="Nmerodepgina"/>
        <w:rFonts w:eastAsiaTheme="majorEastAsia"/>
        <w:b/>
        <w:bCs/>
        <w:lang w:val="pt-BR"/>
      </w:rPr>
      <w:instrText xml:space="preserve"> PAGE </w:instrText>
    </w:r>
    <w:r w:rsidR="00103514" w:rsidRPr="4CE44823">
      <w:rPr>
        <w:rStyle w:val="Nmerodepgina"/>
        <w:rFonts w:eastAsiaTheme="majorEastAsia"/>
        <w:b/>
        <w:bCs/>
        <w:lang w:val="es-ES_tradnl"/>
      </w:rPr>
      <w:fldChar w:fldCharType="separate"/>
    </w:r>
    <w:r w:rsidR="00103514" w:rsidRPr="4CE44823">
      <w:rPr>
        <w:rStyle w:val="Nmerodepgina"/>
        <w:rFonts w:eastAsiaTheme="majorEastAsia"/>
        <w:b/>
        <w:bCs/>
        <w:noProof/>
      </w:rPr>
      <w:t>4</w:t>
    </w:r>
    <w:r w:rsidR="00103514" w:rsidRPr="4CE44823">
      <w:rPr>
        <w:rStyle w:val="Nmerodepgina"/>
        <w:rFonts w:eastAsiaTheme="majorEastAsia"/>
        <w:b/>
        <w:bCs/>
        <w:noProof/>
      </w:rPr>
      <w:fldChar w:fldCharType="end"/>
    </w:r>
  </w:p>
  <w:p w14:paraId="4D9F8B0F" w14:textId="77777777" w:rsidR="00103514" w:rsidRPr="00FC0FD1" w:rsidRDefault="00103514">
    <w:pPr>
      <w:pStyle w:val="Encabezado"/>
    </w:pPr>
    <w:r>
      <w:rPr>
        <w:noProof/>
        <w:lang w:val="en-US"/>
      </w:rPr>
      <mc:AlternateContent>
        <mc:Choice Requires="wps">
          <w:drawing>
            <wp:anchor distT="0" distB="0" distL="114300" distR="114300" simplePos="0" relativeHeight="251658240" behindDoc="0" locked="0" layoutInCell="0" allowOverlap="1" wp14:anchorId="1E469844" wp14:editId="154C1D3B">
              <wp:simplePos x="0" y="0"/>
              <wp:positionH relativeFrom="page">
                <wp:posOffset>440055</wp:posOffset>
              </wp:positionH>
              <wp:positionV relativeFrom="page">
                <wp:posOffset>891540</wp:posOffset>
              </wp:positionV>
              <wp:extent cx="6872605" cy="10634345"/>
              <wp:effectExtent l="20955" t="15240" r="21590" b="18415"/>
              <wp:wrapNone/>
              <wp:docPr id="4" name="Rectangle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872605" cy="10634345"/>
                      </a:xfrm>
                      <a:prstGeom prst="rect">
                        <a:avLst/>
                      </a:prstGeom>
                      <a:noFill/>
                      <a:ln w="2540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w16sdtfl="http://schemas.microsoft.com/office/word/2024/wordml/sdtformatlock" xmlns:w16du="http://schemas.microsoft.com/office/word/2023/wordml/word16du" xmlns:oel="http://schemas.microsoft.com/office/2019/extlst">
          <w:pict w14:anchorId="0FF60D3D">
            <v:rect id="Rectangle 4" style="position:absolute;margin-left:34.65pt;margin-top:70.2pt;width:541.15pt;height:837.3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weight="2pt" w14:anchorId="3A6F33A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">
              <o:lock v:ext="edit" aspectratio="t"/>
              <w10:wrap anchorx="page" anchory="page"/>
            </v:rect>
          </w:pict>
        </mc:Fallback>
      </mc:AlternateContent>
    </w:r>
  </w:p>
  <w:p w14:paraId="7CA6A4A6" w14:textId="77777777" w:rsidR="00103514" w:rsidRPr="00FC0FD1" w:rsidRDefault="00103514" w:rsidP="4CE44823">
    <w:pPr>
      <w:jc w:val="center"/>
      <w:rPr>
        <w:b/>
        <w:bCs/>
      </w:rPr>
    </w:pPr>
  </w:p>
  <w:p w14:paraId="20076B38" w14:textId="77777777" w:rsidR="00103514" w:rsidRDefault="00103514">
    <w:pPr>
      <w:jc w:val="center"/>
      <w:rPr>
        <w:sz w:val="22"/>
      </w:rPr>
    </w:pPr>
    <w:r>
      <w:rPr>
        <w:noProof/>
        <w:color w:val="000000"/>
        <w:lang w:val="en-US"/>
      </w:rPr>
      <mc:AlternateContent>
        <mc:Choice Requires="wps">
          <w:drawing>
            <wp:anchor distT="0" distB="0" distL="114300" distR="114300" simplePos="0" relativeHeight="251660288" behindDoc="0" locked="0" layoutInCell="0" allowOverlap="1" wp14:anchorId="240A2093" wp14:editId="33906D76">
              <wp:simplePos x="0" y="0"/>
              <wp:positionH relativeFrom="column">
                <wp:posOffset>188595</wp:posOffset>
              </wp:positionH>
              <wp:positionV relativeFrom="paragraph">
                <wp:posOffset>406400</wp:posOffset>
              </wp:positionV>
              <wp:extent cx="6286500" cy="0"/>
              <wp:effectExtent l="7620" t="6350" r="11430" b="1270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w16sdtfl="http://schemas.microsoft.com/office/word/2024/wordml/sdtformatlock" xmlns:w16du="http://schemas.microsoft.com/office/word/2023/wordml/word16du" xmlns:oel="http://schemas.microsoft.com/office/2019/extlst">
          <w:pict w14:anchorId="54832B7A">
            <v:line id="Straight Connector 3"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from="14.85pt,32pt" to="509.85pt,32pt" w14:anchorId="7215A3A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"/>
          </w:pict>
        </mc:Fallback>
      </mc:AlternateContent>
    </w:r>
    <w:r>
      <w:t xml:space="preserve">Continuación del decreto </w:t>
    </w:r>
    <w:r>
      <w:rPr>
        <w:sz w:val="22"/>
      </w:rPr>
      <w:t xml:space="preserve">“Por el cual se </w:t>
    </w:r>
    <w:r>
      <w:rPr>
        <w:color w:val="000000"/>
      </w:rPr>
      <w:t xml:space="preserve">reasignan unas funciones y competencias </w:t>
    </w:r>
    <w:r>
      <w:rPr>
        <w:sz w:val="22"/>
      </w:rPr>
      <w:t>-”</w:t>
    </w:r>
  </w:p>
  <w:p w14:paraId="57A90102" w14:textId="77777777" w:rsidR="00103514" w:rsidRDefault="00103514">
    <w:pPr>
      <w:jc w:val="center"/>
      <w:rPr>
        <w:sz w:val="22"/>
      </w:rPr>
    </w:pPr>
  </w:p>
  <w:p w14:paraId="09989660" w14:textId="77777777" w:rsidR="00103514" w:rsidRDefault="00103514">
    <w:pPr>
      <w:jc w:val="center"/>
      <w:rPr>
        <w:snapToGrid w:val="0"/>
        <w:color w:val="000000"/>
        <w:sz w:val="18"/>
      </w:rPr>
    </w:pPr>
  </w:p>
  <w:p w14:paraId="3DCDA2E3" w14:textId="77777777" w:rsidR="00103514" w:rsidRDefault="00103514">
    <w:pPr>
      <w:jc w:val="center"/>
      <w:rPr>
        <w:snapToGrid w:val="0"/>
        <w:color w:val="000000"/>
        <w:sz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6B854" w14:textId="77777777" w:rsidR="00103514" w:rsidRPr="006E1C30" w:rsidRDefault="00103514" w:rsidP="0008135D">
    <w:pPr>
      <w:pStyle w:val="Encabezado"/>
      <w:jc w:val="center"/>
      <w:rPr>
        <w:b/>
      </w:rPr>
    </w:pPr>
    <w:r w:rsidRPr="00EA18B0">
      <w:rPr>
        <w:b/>
        <w:noProof/>
        <w:lang w:val="en-US"/>
      </w:rPr>
      <mc:AlternateContent>
        <mc:Choice Requires="wps">
          <w:drawing>
            <wp:anchor distT="0" distB="0" distL="114300" distR="114300" simplePos="0" relativeHeight="251659264" behindDoc="0" locked="0" layoutInCell="0" allowOverlap="1" wp14:anchorId="46C41B56" wp14:editId="6C59996B">
              <wp:simplePos x="0" y="0"/>
              <wp:positionH relativeFrom="page">
                <wp:posOffset>450296</wp:posOffset>
              </wp:positionH>
              <wp:positionV relativeFrom="page">
                <wp:posOffset>281372</wp:posOffset>
              </wp:positionV>
              <wp:extent cx="6829425" cy="11293367"/>
              <wp:effectExtent l="12700" t="12700" r="15875" b="10160"/>
              <wp:wrapNone/>
              <wp:docPr id="2" name="Rectangl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829425" cy="11293367"/>
                      </a:xfrm>
                      <a:prstGeom prst="rect">
                        <a:avLst/>
                      </a:prstGeom>
                      <a:noFill/>
                      <a:ln w="2540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w16sdtfl="http://schemas.microsoft.com/office/word/2024/wordml/sdtformatlock" xmlns:w16du="http://schemas.microsoft.com/office/word/2023/wordml/word16du" xmlns:oel="http://schemas.microsoft.com/office/2019/extlst">
          <w:pict w14:anchorId="1FCF3564">
            <v:rect id="Rectangle 2" style="position:absolute;margin-left:35.45pt;margin-top:22.15pt;width:537.75pt;height:889.2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weight="2pt" w14:anchorId="068A14F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">
              <o:lock v:ext="edit" aspectratio="t"/>
              <w10:wrap anchorx="page" anchory="page"/>
            </v:rect>
          </w:pict>
        </mc:Fallback>
      </mc:AlternateContent>
    </w:r>
    <w:r w:rsidRPr="006E1C30">
      <w:rPr>
        <w:b/>
      </w:rPr>
      <w:t xml:space="preserve">RESOLUCIÓN </w:t>
    </w:r>
    <w:proofErr w:type="spellStart"/>
    <w:r w:rsidRPr="006E1C30">
      <w:rPr>
        <w:b/>
      </w:rPr>
      <w:t>NÚMERO____________de</w:t>
    </w:r>
    <w:proofErr w:type="spellEnd"/>
    <w:r w:rsidRPr="006E1C30">
      <w:rPr>
        <w:b/>
      </w:rPr>
      <w:t xml:space="preserve"> 202</w:t>
    </w:r>
    <w:r>
      <w:rPr>
        <w:b/>
      </w:rPr>
      <w:t>3</w:t>
    </w:r>
    <w:r w:rsidRPr="006E1C30">
      <w:rPr>
        <w:b/>
      </w:rPr>
      <w:t xml:space="preserve"> Hoja </w:t>
    </w:r>
    <w:proofErr w:type="spellStart"/>
    <w:r w:rsidRPr="006E1C30">
      <w:rPr>
        <w:b/>
      </w:rPr>
      <w:t>N°</w:t>
    </w:r>
    <w:proofErr w:type="spellEnd"/>
    <w:r w:rsidRPr="006E1C30">
      <w:rPr>
        <w:b/>
      </w:rPr>
      <w:t xml:space="preserve">. </w:t>
    </w:r>
    <w:r>
      <w:rPr>
        <w:rStyle w:val="Nmerodepgina"/>
        <w:rFonts w:eastAsiaTheme="majorEastAsia"/>
        <w:b/>
      </w:rPr>
      <w:fldChar w:fldCharType="begin"/>
    </w:r>
    <w:r w:rsidRPr="006E1C30">
      <w:rPr>
        <w:rStyle w:val="Nmerodepgina"/>
        <w:rFonts w:eastAsiaTheme="majorEastAsia"/>
        <w:b/>
      </w:rPr>
      <w:instrText xml:space="preserve"> PAGE </w:instrText>
    </w:r>
    <w:r>
      <w:rPr>
        <w:rStyle w:val="Nmerodepgina"/>
        <w:rFonts w:eastAsiaTheme="majorEastAsia"/>
        <w:b/>
      </w:rPr>
      <w:fldChar w:fldCharType="separate"/>
    </w:r>
    <w:r w:rsidRPr="006E1C30">
      <w:rPr>
        <w:rStyle w:val="Nmerodepgina"/>
        <w:rFonts w:eastAsiaTheme="majorEastAsia"/>
        <w:b/>
        <w:noProof/>
      </w:rPr>
      <w:t>2</w:t>
    </w:r>
    <w:r>
      <w:rPr>
        <w:rStyle w:val="Nmerodepgina"/>
        <w:rFonts w:eastAsiaTheme="majorEastAsia"/>
        <w:b/>
      </w:rPr>
      <w:fldChar w:fldCharType="end"/>
    </w:r>
  </w:p>
  <w:p w14:paraId="251A38B2" w14:textId="77777777" w:rsidR="00103514" w:rsidRDefault="00103514">
    <w:pPr>
      <w:jc w:val="center"/>
      <w:rPr>
        <w:rFonts w:cs="Arial"/>
        <w:i/>
        <w:iCs/>
        <w:sz w:val="22"/>
        <w:szCs w:val="22"/>
      </w:rPr>
    </w:pPr>
  </w:p>
  <w:p w14:paraId="79FDD7C2" w14:textId="77777777" w:rsidR="00103514" w:rsidRDefault="00103514" w:rsidP="00F07CBD">
    <w:pPr>
      <w:pStyle w:val="Encabezado"/>
      <w:tabs>
        <w:tab w:val="left" w:pos="3703"/>
      </w:tabs>
      <w:rPr>
        <w:rFonts w:cs="Arial"/>
        <w:i/>
        <w:iCs/>
        <w:sz w:val="22"/>
        <w:szCs w:val="22"/>
        <w:lang w:val="es-ES"/>
      </w:rPr>
    </w:pPr>
  </w:p>
  <w:p w14:paraId="1A4B182D" w14:textId="2B89B34D" w:rsidR="00103514" w:rsidRPr="009D377D" w:rsidRDefault="00B02592" w:rsidP="00B02592">
    <w:pPr>
      <w:jc w:val="center"/>
      <w:rPr>
        <w:rFonts w:cs="Arial"/>
        <w:sz w:val="21"/>
        <w:szCs w:val="21"/>
      </w:rPr>
    </w:pPr>
    <w:r w:rsidRPr="00B02592">
      <w:rPr>
        <w:rFonts w:ascii="Arial" w:eastAsia="Times New Roman" w:hAnsi="Arial" w:cs="Arial"/>
        <w:i/>
        <w:iCs/>
        <w:kern w:val="0"/>
        <w:sz w:val="21"/>
        <w:szCs w:val="21"/>
        <w:lang w:val="es-ES_tradnl" w:eastAsia="es-ES"/>
        <w14:ligatures w14:val="none"/>
      </w:rPr>
      <w:t xml:space="preserve">Por la cual se adoptan los documentos tipo para los procesos de selección </w:t>
    </w:r>
    <w:r>
      <w:rPr>
        <w:rFonts w:ascii="Arial" w:eastAsia="Times New Roman" w:hAnsi="Arial" w:cs="Arial"/>
        <w:i/>
        <w:iCs/>
        <w:kern w:val="0"/>
        <w:sz w:val="21"/>
        <w:szCs w:val="21"/>
        <w:lang w:val="es-ES_tradnl" w:eastAsia="es-ES"/>
        <w14:ligatures w14:val="none"/>
      </w:rPr>
      <w:t xml:space="preserve">de concurso de méritos, para contratar la consultoría de infraestructura social; que agrupa los sectores de educación, salud, cultura, recreación y deporte, institucional y </w:t>
    </w:r>
    <w:r w:rsidR="00C66EC6">
      <w:rPr>
        <w:rFonts w:ascii="Arial" w:eastAsia="Times New Roman" w:hAnsi="Arial" w:cs="Arial"/>
        <w:i/>
        <w:iCs/>
        <w:kern w:val="0"/>
        <w:sz w:val="21"/>
        <w:szCs w:val="21"/>
        <w:lang w:val="es-ES_tradnl" w:eastAsia="es-ES"/>
        <w14:ligatures w14:val="none"/>
      </w:rPr>
      <w:t>vivienda</w:t>
    </w:r>
    <w:r>
      <w:rPr>
        <w:rFonts w:ascii="Arial" w:eastAsia="Times New Roman" w:hAnsi="Arial" w:cs="Arial"/>
        <w:i/>
        <w:iCs/>
        <w:kern w:val="0"/>
        <w:sz w:val="21"/>
        <w:szCs w:val="21"/>
        <w:lang w:val="es-ES_tradnl" w:eastAsia="es-ES"/>
        <w14:ligatures w14:val="none"/>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428DA" w14:textId="715CD495" w:rsidR="00103514" w:rsidRDefault="00103514" w:rsidP="00C94995">
    <w:pPr>
      <w:pStyle w:val="Encabezado"/>
      <w:tabs>
        <w:tab w:val="left" w:pos="9000"/>
        <w:tab w:val="right" w:leader="underscore" w:pos="10530"/>
      </w:tabs>
      <w:jc w:val="center"/>
      <w:rPr>
        <w:b/>
      </w:rPr>
    </w:pPr>
    <w:r>
      <w:rPr>
        <w:noProof/>
        <w:sz w:val="28"/>
        <w:lang w:val="en-US"/>
      </w:rPr>
      <mc:AlternateContent>
        <mc:Choice Requires="wps">
          <w:drawing>
            <wp:anchor distT="0" distB="0" distL="114300" distR="114300" simplePos="0" relativeHeight="251657216" behindDoc="0" locked="0" layoutInCell="0" allowOverlap="1" wp14:anchorId="445F7C48" wp14:editId="7468762F">
              <wp:simplePos x="0" y="0"/>
              <wp:positionH relativeFrom="page">
                <wp:posOffset>457092</wp:posOffset>
              </wp:positionH>
              <wp:positionV relativeFrom="page">
                <wp:posOffset>237621</wp:posOffset>
              </wp:positionV>
              <wp:extent cx="6830695" cy="10968091"/>
              <wp:effectExtent l="0" t="0" r="27305" b="24130"/>
              <wp:wrapNone/>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830695" cy="10968091"/>
                      </a:xfrm>
                      <a:prstGeom prst="rect">
                        <a:avLst/>
                      </a:prstGeom>
                      <a:noFill/>
                      <a:ln w="2540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1E98CE00" id="Rectangle 1" o:spid="_x0000_s1026" style="position:absolute;margin-left:36pt;margin-top:18.7pt;width:537.85pt;height:863.6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" o:allowincell="f" filled="f" strokeweight="2pt">
              <o:lock v:ext="edit" aspectratio="t"/>
              <w10:wrap anchorx="page" anchory="page"/>
            </v:rect>
          </w:pict>
        </mc:Fallback>
      </mc:AlternateContent>
    </w:r>
    <w:r w:rsidR="00B02592">
      <w:rPr>
        <w:noProof/>
        <w:sz w:val="20"/>
        <w:szCs w:val="20"/>
        <w14:ligatures w14:val="none"/>
      </w:rPr>
      <w:drawing>
        <wp:anchor distT="0" distB="0" distL="114300" distR="114300" simplePos="0" relativeHeight="251656192" behindDoc="0" locked="0" layoutInCell="1" allowOverlap="1" wp14:anchorId="6244EE1C" wp14:editId="3142F925">
          <wp:simplePos x="0" y="0"/>
          <wp:positionH relativeFrom="column">
            <wp:posOffset>2286000</wp:posOffset>
          </wp:positionH>
          <wp:positionV relativeFrom="paragraph">
            <wp:posOffset>-39370</wp:posOffset>
          </wp:positionV>
          <wp:extent cx="1323975" cy="723900"/>
          <wp:effectExtent l="0" t="0" r="0" b="0"/>
          <wp:wrapTopAndBottom/>
          <wp:docPr id="882344101"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EditPoints="1" noChangeArrowheads="1" noCrop="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23975" cy="723900"/>
                  </a:xfrm>
                  <a:prstGeom prst="rect">
                    <a:avLst/>
                  </a:prstGeom>
                  <a:noFill/>
                </pic:spPr>
              </pic:pic>
            </a:graphicData>
          </a:graphic>
          <wp14:sizeRelH relativeFrom="page">
            <wp14:pctWidth>0</wp14:pctWidth>
          </wp14:sizeRelH>
          <wp14:sizeRelV relativeFrom="page">
            <wp14:pctHeight>0</wp14:pctHeight>
          </wp14:sizeRelV>
        </wp:anchor>
      </w:drawing>
    </w:r>
    <w:r>
      <w:rPr>
        <w:b/>
      </w:rPr>
      <w:t>AGENCIA NACIONAL DE CONTRATACIÓN PUBLICA</w:t>
    </w:r>
  </w:p>
  <w:p w14:paraId="7A2004F0" w14:textId="77777777" w:rsidR="00103514" w:rsidRDefault="00103514" w:rsidP="006F7D8A">
    <w:pPr>
      <w:pStyle w:val="Encabezado"/>
      <w:jc w:val="center"/>
      <w:rPr>
        <w:b/>
      </w:rPr>
    </w:pPr>
    <w:r>
      <w:rPr>
        <w:b/>
      </w:rPr>
      <w:t>COLOMBIA COMPRA EFICIENTE</w:t>
    </w:r>
  </w:p>
  <w:p w14:paraId="396A71E9" w14:textId="77777777" w:rsidR="00103514" w:rsidRDefault="00103514">
    <w:pPr>
      <w:pStyle w:val="Encabezado"/>
      <w:jc w:val="center"/>
      <w:rPr>
        <w:b/>
      </w:rPr>
    </w:pPr>
  </w:p>
  <w:p w14:paraId="43A0C1E6" w14:textId="77777777" w:rsidR="00103514" w:rsidRDefault="00103514">
    <w:pPr>
      <w:pStyle w:val="Encabezado"/>
      <w:jc w:val="center"/>
      <w:rPr>
        <w:b/>
      </w:rPr>
    </w:pPr>
  </w:p>
  <w:p w14:paraId="093B6E9F" w14:textId="77777777" w:rsidR="00103514" w:rsidRDefault="00103514">
    <w:pPr>
      <w:pStyle w:val="Encabezado"/>
      <w:jc w:val="center"/>
      <w:rPr>
        <w:b/>
      </w:rPr>
    </w:pPr>
    <w:r>
      <w:rPr>
        <w:b/>
      </w:rPr>
      <w:t>RESOLUCIÓN NÚMERO                        DE 2025</w:t>
    </w:r>
  </w:p>
  <w:p w14:paraId="480F89FA" w14:textId="77777777" w:rsidR="00103514" w:rsidRDefault="00103514">
    <w:pPr>
      <w:pStyle w:val="Encabezado"/>
      <w:jc w:val="center"/>
      <w:rPr>
        <w:b/>
      </w:rPr>
    </w:pPr>
  </w:p>
  <w:p w14:paraId="172D08D9" w14:textId="77777777" w:rsidR="00103514" w:rsidRDefault="00103514">
    <w:pPr>
      <w:pStyle w:val="Encabezado"/>
      <w:jc w:val="cent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4A8EE7"/>
    <w:multiLevelType w:val="hybridMultilevel"/>
    <w:tmpl w:val="BE4016C2"/>
    <w:lvl w:ilvl="0" w:tplc="61AEB0C8">
      <w:start w:val="1"/>
      <w:numFmt w:val="upperLetter"/>
      <w:lvlText w:val="%1."/>
      <w:lvlJc w:val="left"/>
      <w:pPr>
        <w:ind w:left="1068" w:hanging="360"/>
      </w:pPr>
      <w:rPr>
        <w:b/>
        <w:bCs/>
      </w:rPr>
    </w:lvl>
    <w:lvl w:ilvl="1" w:tplc="6720A17C">
      <w:start w:val="1"/>
      <w:numFmt w:val="lowerLetter"/>
      <w:lvlText w:val="%2."/>
      <w:lvlJc w:val="left"/>
      <w:pPr>
        <w:ind w:left="1788" w:hanging="360"/>
      </w:pPr>
    </w:lvl>
    <w:lvl w:ilvl="2" w:tplc="BDF031B6">
      <w:start w:val="1"/>
      <w:numFmt w:val="lowerRoman"/>
      <w:lvlText w:val="%3."/>
      <w:lvlJc w:val="right"/>
      <w:pPr>
        <w:ind w:left="2508" w:hanging="180"/>
      </w:pPr>
    </w:lvl>
    <w:lvl w:ilvl="3" w:tplc="73CCCF1C">
      <w:start w:val="1"/>
      <w:numFmt w:val="decimal"/>
      <w:lvlText w:val="%4."/>
      <w:lvlJc w:val="left"/>
      <w:pPr>
        <w:ind w:left="928" w:hanging="360"/>
      </w:pPr>
      <w:rPr>
        <w:b w:val="0"/>
        <w:bCs w:val="0"/>
        <w:sz w:val="22"/>
        <w:szCs w:val="22"/>
      </w:rPr>
    </w:lvl>
    <w:lvl w:ilvl="4" w:tplc="68D29D58">
      <w:start w:val="1"/>
      <w:numFmt w:val="lowerLetter"/>
      <w:lvlText w:val="%5."/>
      <w:lvlJc w:val="left"/>
      <w:pPr>
        <w:ind w:left="3948" w:hanging="360"/>
      </w:pPr>
    </w:lvl>
    <w:lvl w:ilvl="5" w:tplc="AFBEB2EA">
      <w:start w:val="1"/>
      <w:numFmt w:val="lowerRoman"/>
      <w:lvlText w:val="%6."/>
      <w:lvlJc w:val="right"/>
      <w:pPr>
        <w:ind w:left="4668" w:hanging="180"/>
      </w:pPr>
    </w:lvl>
    <w:lvl w:ilvl="6" w:tplc="66F89F74">
      <w:start w:val="1"/>
      <w:numFmt w:val="decimal"/>
      <w:lvlText w:val="%7."/>
      <w:lvlJc w:val="left"/>
      <w:pPr>
        <w:ind w:left="5388" w:hanging="360"/>
      </w:pPr>
    </w:lvl>
    <w:lvl w:ilvl="7" w:tplc="B2A6033C">
      <w:start w:val="1"/>
      <w:numFmt w:val="lowerLetter"/>
      <w:lvlText w:val="%8."/>
      <w:lvlJc w:val="left"/>
      <w:pPr>
        <w:ind w:left="6108" w:hanging="360"/>
      </w:pPr>
    </w:lvl>
    <w:lvl w:ilvl="8" w:tplc="6B6A4B6A">
      <w:start w:val="1"/>
      <w:numFmt w:val="lowerRoman"/>
      <w:lvlText w:val="%9."/>
      <w:lvlJc w:val="right"/>
      <w:pPr>
        <w:ind w:left="6828" w:hanging="180"/>
      </w:pPr>
    </w:lvl>
  </w:abstractNum>
  <w:abstractNum w:abstractNumId="1" w15:restartNumberingAfterBreak="0">
    <w:nsid w:val="373D1F4F"/>
    <w:multiLevelType w:val="hybridMultilevel"/>
    <w:tmpl w:val="FFFFFFFF"/>
    <w:lvl w:ilvl="0" w:tplc="9998FF26">
      <w:start w:val="1"/>
      <w:numFmt w:val="decimal"/>
      <w:lvlText w:val="%1."/>
      <w:lvlJc w:val="left"/>
      <w:pPr>
        <w:ind w:left="720" w:hanging="360"/>
      </w:pPr>
    </w:lvl>
    <w:lvl w:ilvl="1" w:tplc="0ADCEFD0">
      <w:start w:val="1"/>
      <w:numFmt w:val="lowerLetter"/>
      <w:lvlText w:val="%2."/>
      <w:lvlJc w:val="left"/>
      <w:pPr>
        <w:ind w:left="1440" w:hanging="360"/>
      </w:pPr>
    </w:lvl>
    <w:lvl w:ilvl="2" w:tplc="BE7E78F6">
      <w:start w:val="1"/>
      <w:numFmt w:val="lowerRoman"/>
      <w:lvlText w:val="%3."/>
      <w:lvlJc w:val="right"/>
      <w:pPr>
        <w:ind w:left="2160" w:hanging="180"/>
      </w:pPr>
    </w:lvl>
    <w:lvl w:ilvl="3" w:tplc="F2C4D5F4">
      <w:start w:val="1"/>
      <w:numFmt w:val="decimal"/>
      <w:lvlText w:val="%4."/>
      <w:lvlJc w:val="left"/>
      <w:pPr>
        <w:ind w:left="2880" w:hanging="360"/>
      </w:pPr>
    </w:lvl>
    <w:lvl w:ilvl="4" w:tplc="8FB6E312">
      <w:start w:val="1"/>
      <w:numFmt w:val="lowerLetter"/>
      <w:lvlText w:val="%5."/>
      <w:lvlJc w:val="left"/>
      <w:pPr>
        <w:ind w:left="3600" w:hanging="360"/>
      </w:pPr>
    </w:lvl>
    <w:lvl w:ilvl="5" w:tplc="BC906234">
      <w:start w:val="1"/>
      <w:numFmt w:val="lowerRoman"/>
      <w:lvlText w:val="%6."/>
      <w:lvlJc w:val="right"/>
      <w:pPr>
        <w:ind w:left="4320" w:hanging="180"/>
      </w:pPr>
    </w:lvl>
    <w:lvl w:ilvl="6" w:tplc="D7F2FD6C">
      <w:start w:val="1"/>
      <w:numFmt w:val="decimal"/>
      <w:lvlText w:val="%7."/>
      <w:lvlJc w:val="left"/>
      <w:pPr>
        <w:ind w:left="5040" w:hanging="360"/>
      </w:pPr>
    </w:lvl>
    <w:lvl w:ilvl="7" w:tplc="CEBA4D5E">
      <w:start w:val="1"/>
      <w:numFmt w:val="lowerLetter"/>
      <w:lvlText w:val="%8."/>
      <w:lvlJc w:val="left"/>
      <w:pPr>
        <w:ind w:left="5760" w:hanging="360"/>
      </w:pPr>
    </w:lvl>
    <w:lvl w:ilvl="8" w:tplc="77C2B5D6">
      <w:start w:val="1"/>
      <w:numFmt w:val="lowerRoman"/>
      <w:lvlText w:val="%9."/>
      <w:lvlJc w:val="right"/>
      <w:pPr>
        <w:ind w:left="6480" w:hanging="180"/>
      </w:pPr>
    </w:lvl>
  </w:abstractNum>
  <w:abstractNum w:abstractNumId="2" w15:restartNumberingAfterBreak="0">
    <w:nsid w:val="7F797718"/>
    <w:multiLevelType w:val="hybridMultilevel"/>
    <w:tmpl w:val="FFFFFFFF"/>
    <w:lvl w:ilvl="0" w:tplc="1EBA46C0">
      <w:start w:val="1"/>
      <w:numFmt w:val="decimal"/>
      <w:lvlText w:val="%1."/>
      <w:lvlJc w:val="left"/>
      <w:pPr>
        <w:ind w:left="720" w:hanging="360"/>
      </w:pPr>
    </w:lvl>
    <w:lvl w:ilvl="1" w:tplc="91D2D046">
      <w:start w:val="1"/>
      <w:numFmt w:val="lowerLetter"/>
      <w:lvlText w:val="%2."/>
      <w:lvlJc w:val="left"/>
      <w:pPr>
        <w:ind w:left="1440" w:hanging="360"/>
      </w:pPr>
    </w:lvl>
    <w:lvl w:ilvl="2" w:tplc="B9C69A5C">
      <w:start w:val="1"/>
      <w:numFmt w:val="lowerRoman"/>
      <w:lvlText w:val="%3."/>
      <w:lvlJc w:val="right"/>
      <w:pPr>
        <w:ind w:left="2160" w:hanging="180"/>
      </w:pPr>
    </w:lvl>
    <w:lvl w:ilvl="3" w:tplc="4F12CDAA">
      <w:start w:val="1"/>
      <w:numFmt w:val="decimal"/>
      <w:lvlText w:val="%4."/>
      <w:lvlJc w:val="left"/>
      <w:pPr>
        <w:ind w:left="2880" w:hanging="360"/>
      </w:pPr>
    </w:lvl>
    <w:lvl w:ilvl="4" w:tplc="A8F08680">
      <w:start w:val="1"/>
      <w:numFmt w:val="lowerLetter"/>
      <w:lvlText w:val="%5."/>
      <w:lvlJc w:val="left"/>
      <w:pPr>
        <w:ind w:left="3600" w:hanging="360"/>
      </w:pPr>
    </w:lvl>
    <w:lvl w:ilvl="5" w:tplc="51688D8C">
      <w:start w:val="1"/>
      <w:numFmt w:val="lowerRoman"/>
      <w:lvlText w:val="%6."/>
      <w:lvlJc w:val="right"/>
      <w:pPr>
        <w:ind w:left="4320" w:hanging="180"/>
      </w:pPr>
    </w:lvl>
    <w:lvl w:ilvl="6" w:tplc="C4A0CACA">
      <w:start w:val="1"/>
      <w:numFmt w:val="decimal"/>
      <w:lvlText w:val="%7."/>
      <w:lvlJc w:val="left"/>
      <w:pPr>
        <w:ind w:left="5040" w:hanging="360"/>
      </w:pPr>
    </w:lvl>
    <w:lvl w:ilvl="7" w:tplc="5A864DFC">
      <w:start w:val="1"/>
      <w:numFmt w:val="lowerLetter"/>
      <w:lvlText w:val="%8."/>
      <w:lvlJc w:val="left"/>
      <w:pPr>
        <w:ind w:left="5760" w:hanging="360"/>
      </w:pPr>
    </w:lvl>
    <w:lvl w:ilvl="8" w:tplc="178E0B7E">
      <w:start w:val="1"/>
      <w:numFmt w:val="lowerRoman"/>
      <w:lvlText w:val="%9."/>
      <w:lvlJc w:val="right"/>
      <w:pPr>
        <w:ind w:left="6480" w:hanging="180"/>
      </w:pPr>
    </w:lvl>
  </w:abstractNum>
  <w:abstractNum w:abstractNumId="3" w15:restartNumberingAfterBreak="0">
    <w:nsid w:val="7FFD60DE"/>
    <w:multiLevelType w:val="hybridMultilevel"/>
    <w:tmpl w:val="AE602784"/>
    <w:lvl w:ilvl="0" w:tplc="5E160EE2">
      <w:start w:val="1"/>
      <w:numFmt w:val="decimal"/>
      <w:lvlText w:val="%1."/>
      <w:lvlJc w:val="left"/>
      <w:pPr>
        <w:ind w:left="720" w:hanging="360"/>
      </w:pPr>
      <w:rPr>
        <w:b w:val="0"/>
        <w:bCs/>
      </w:rPr>
    </w:lvl>
    <w:lvl w:ilvl="1" w:tplc="D5C45D8E">
      <w:start w:val="1"/>
      <w:numFmt w:val="lowerLetter"/>
      <w:lvlText w:val="%2."/>
      <w:lvlJc w:val="left"/>
      <w:pPr>
        <w:ind w:left="1440" w:hanging="360"/>
      </w:pPr>
    </w:lvl>
    <w:lvl w:ilvl="2" w:tplc="8FF2B6BC">
      <w:start w:val="1"/>
      <w:numFmt w:val="lowerRoman"/>
      <w:lvlText w:val="%3."/>
      <w:lvlJc w:val="right"/>
      <w:pPr>
        <w:ind w:left="2160" w:hanging="180"/>
      </w:pPr>
    </w:lvl>
    <w:lvl w:ilvl="3" w:tplc="F7063D1E">
      <w:start w:val="1"/>
      <w:numFmt w:val="decimal"/>
      <w:lvlText w:val="%4."/>
      <w:lvlJc w:val="left"/>
      <w:pPr>
        <w:ind w:left="2880" w:hanging="360"/>
      </w:pPr>
    </w:lvl>
    <w:lvl w:ilvl="4" w:tplc="1C123A7A">
      <w:start w:val="1"/>
      <w:numFmt w:val="lowerLetter"/>
      <w:lvlText w:val="%5."/>
      <w:lvlJc w:val="left"/>
      <w:pPr>
        <w:ind w:left="3600" w:hanging="360"/>
      </w:pPr>
    </w:lvl>
    <w:lvl w:ilvl="5" w:tplc="A1FA914C">
      <w:start w:val="1"/>
      <w:numFmt w:val="lowerRoman"/>
      <w:lvlText w:val="%6."/>
      <w:lvlJc w:val="right"/>
      <w:pPr>
        <w:ind w:left="4320" w:hanging="180"/>
      </w:pPr>
    </w:lvl>
    <w:lvl w:ilvl="6" w:tplc="A4C0DCBE">
      <w:start w:val="1"/>
      <w:numFmt w:val="decimal"/>
      <w:lvlText w:val="%7."/>
      <w:lvlJc w:val="left"/>
      <w:pPr>
        <w:ind w:left="5040" w:hanging="360"/>
      </w:pPr>
    </w:lvl>
    <w:lvl w:ilvl="7" w:tplc="EDC89EA2">
      <w:start w:val="1"/>
      <w:numFmt w:val="lowerLetter"/>
      <w:lvlText w:val="%8."/>
      <w:lvlJc w:val="left"/>
      <w:pPr>
        <w:ind w:left="5760" w:hanging="360"/>
      </w:pPr>
    </w:lvl>
    <w:lvl w:ilvl="8" w:tplc="4CB29EB6">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2592"/>
    <w:rsid w:val="0002598F"/>
    <w:rsid w:val="00052D4F"/>
    <w:rsid w:val="000628A1"/>
    <w:rsid w:val="00095FD2"/>
    <w:rsid w:val="000B5DA2"/>
    <w:rsid w:val="000C7AA2"/>
    <w:rsid w:val="00103514"/>
    <w:rsid w:val="00130CBC"/>
    <w:rsid w:val="0014092A"/>
    <w:rsid w:val="00142658"/>
    <w:rsid w:val="00142677"/>
    <w:rsid w:val="001D2089"/>
    <w:rsid w:val="001D4507"/>
    <w:rsid w:val="002024F8"/>
    <w:rsid w:val="00221A5A"/>
    <w:rsid w:val="002536AD"/>
    <w:rsid w:val="002613B9"/>
    <w:rsid w:val="00274F3D"/>
    <w:rsid w:val="00292814"/>
    <w:rsid w:val="002C3951"/>
    <w:rsid w:val="002C43B2"/>
    <w:rsid w:val="002F4FB5"/>
    <w:rsid w:val="0034548E"/>
    <w:rsid w:val="00364582"/>
    <w:rsid w:val="003843D1"/>
    <w:rsid w:val="003B596B"/>
    <w:rsid w:val="003C7027"/>
    <w:rsid w:val="003D0570"/>
    <w:rsid w:val="003D3223"/>
    <w:rsid w:val="004121CC"/>
    <w:rsid w:val="00430099"/>
    <w:rsid w:val="00457A2D"/>
    <w:rsid w:val="0046156A"/>
    <w:rsid w:val="00493FAF"/>
    <w:rsid w:val="004A262F"/>
    <w:rsid w:val="004B6D6A"/>
    <w:rsid w:val="004C0FFA"/>
    <w:rsid w:val="004D330F"/>
    <w:rsid w:val="0054687D"/>
    <w:rsid w:val="00566A34"/>
    <w:rsid w:val="005C52D4"/>
    <w:rsid w:val="005F1EE0"/>
    <w:rsid w:val="00603A3E"/>
    <w:rsid w:val="00620ADE"/>
    <w:rsid w:val="00641117"/>
    <w:rsid w:val="00662072"/>
    <w:rsid w:val="00687AC4"/>
    <w:rsid w:val="006A46C0"/>
    <w:rsid w:val="006B3D72"/>
    <w:rsid w:val="006E5B08"/>
    <w:rsid w:val="00720B75"/>
    <w:rsid w:val="007245CE"/>
    <w:rsid w:val="0073027B"/>
    <w:rsid w:val="007438FE"/>
    <w:rsid w:val="0075419B"/>
    <w:rsid w:val="007736DF"/>
    <w:rsid w:val="007B4314"/>
    <w:rsid w:val="007C0A6C"/>
    <w:rsid w:val="007D4698"/>
    <w:rsid w:val="007E10FC"/>
    <w:rsid w:val="0084513E"/>
    <w:rsid w:val="00865C05"/>
    <w:rsid w:val="008B1F1F"/>
    <w:rsid w:val="008B6F8D"/>
    <w:rsid w:val="008C0ED8"/>
    <w:rsid w:val="008D2A46"/>
    <w:rsid w:val="00940F36"/>
    <w:rsid w:val="00964481"/>
    <w:rsid w:val="009839DA"/>
    <w:rsid w:val="009E5301"/>
    <w:rsid w:val="009F45CC"/>
    <w:rsid w:val="00A04402"/>
    <w:rsid w:val="00A515E7"/>
    <w:rsid w:val="00A677F6"/>
    <w:rsid w:val="00B02592"/>
    <w:rsid w:val="00B03523"/>
    <w:rsid w:val="00B34A7B"/>
    <w:rsid w:val="00B62F60"/>
    <w:rsid w:val="00B87A85"/>
    <w:rsid w:val="00B92F21"/>
    <w:rsid w:val="00BE1D34"/>
    <w:rsid w:val="00C66EC6"/>
    <w:rsid w:val="00C70794"/>
    <w:rsid w:val="00C870C4"/>
    <w:rsid w:val="00CB6155"/>
    <w:rsid w:val="00CC4458"/>
    <w:rsid w:val="00DA3E19"/>
    <w:rsid w:val="00DE300C"/>
    <w:rsid w:val="00E341B6"/>
    <w:rsid w:val="00F649AA"/>
    <w:rsid w:val="00FA71FA"/>
    <w:rsid w:val="00FE2F69"/>
    <w:rsid w:val="00FE37C3"/>
    <w:rsid w:val="1BE342C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3E2C13"/>
  <w15:chartTrackingRefBased/>
  <w15:docId w15:val="{6C115CBC-8916-4C35-AB94-1A339F844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CO"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B0259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0259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B02592"/>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02592"/>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02592"/>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02592"/>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02592"/>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02592"/>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02592"/>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02592"/>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02592"/>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B02592"/>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02592"/>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02592"/>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02592"/>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02592"/>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02592"/>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02592"/>
    <w:rPr>
      <w:rFonts w:eastAsiaTheme="majorEastAsia" w:cstheme="majorBidi"/>
      <w:color w:val="272727" w:themeColor="text1" w:themeTint="D8"/>
    </w:rPr>
  </w:style>
  <w:style w:type="paragraph" w:styleId="Ttulo">
    <w:name w:val="Title"/>
    <w:basedOn w:val="Normal"/>
    <w:next w:val="Normal"/>
    <w:link w:val="TtuloCar"/>
    <w:uiPriority w:val="10"/>
    <w:qFormat/>
    <w:rsid w:val="00B0259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02592"/>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02592"/>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02592"/>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02592"/>
    <w:pPr>
      <w:spacing w:before="160"/>
      <w:jc w:val="center"/>
    </w:pPr>
    <w:rPr>
      <w:i/>
      <w:iCs/>
      <w:color w:val="404040" w:themeColor="text1" w:themeTint="BF"/>
    </w:rPr>
  </w:style>
  <w:style w:type="character" w:customStyle="1" w:styleId="CitaCar">
    <w:name w:val="Cita Car"/>
    <w:basedOn w:val="Fuentedeprrafopredeter"/>
    <w:link w:val="Cita"/>
    <w:uiPriority w:val="29"/>
    <w:rsid w:val="00B02592"/>
    <w:rPr>
      <w:i/>
      <w:iCs/>
      <w:color w:val="404040" w:themeColor="text1" w:themeTint="BF"/>
    </w:rPr>
  </w:style>
  <w:style w:type="paragraph" w:styleId="Prrafodelista">
    <w:name w:val="List Paragraph"/>
    <w:aliases w:val="Bullet List,FooterText,List Paragraph1,numbered,Paragraphe de liste1,Bulletr List Paragraph,Foot,列出段落,列出段落1,List Paragraph2,List Paragraph21,Párrafo de lista1,Parágrafo da Lista1,リスト段落1,Listeafsnit1,lp1,Scitum normal,NORMAL,Elabora,Ha"/>
    <w:basedOn w:val="Normal"/>
    <w:link w:val="PrrafodelistaCar"/>
    <w:uiPriority w:val="34"/>
    <w:qFormat/>
    <w:rsid w:val="00B02592"/>
    <w:pPr>
      <w:ind w:left="720"/>
      <w:contextualSpacing/>
    </w:pPr>
  </w:style>
  <w:style w:type="character" w:styleId="nfasisintenso">
    <w:name w:val="Intense Emphasis"/>
    <w:basedOn w:val="Fuentedeprrafopredeter"/>
    <w:uiPriority w:val="21"/>
    <w:qFormat/>
    <w:rsid w:val="00B02592"/>
    <w:rPr>
      <w:i/>
      <w:iCs/>
      <w:color w:val="0F4761" w:themeColor="accent1" w:themeShade="BF"/>
    </w:rPr>
  </w:style>
  <w:style w:type="paragraph" w:styleId="Citadestacada">
    <w:name w:val="Intense Quote"/>
    <w:basedOn w:val="Normal"/>
    <w:next w:val="Normal"/>
    <w:link w:val="CitadestacadaCar"/>
    <w:uiPriority w:val="30"/>
    <w:qFormat/>
    <w:rsid w:val="00B0259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02592"/>
    <w:rPr>
      <w:i/>
      <w:iCs/>
      <w:color w:val="0F4761" w:themeColor="accent1" w:themeShade="BF"/>
    </w:rPr>
  </w:style>
  <w:style w:type="character" w:styleId="Referenciaintensa">
    <w:name w:val="Intense Reference"/>
    <w:basedOn w:val="Fuentedeprrafopredeter"/>
    <w:uiPriority w:val="32"/>
    <w:qFormat/>
    <w:rsid w:val="00B02592"/>
    <w:rPr>
      <w:b/>
      <w:bCs/>
      <w:smallCaps/>
      <w:color w:val="0F4761" w:themeColor="accent1" w:themeShade="BF"/>
      <w:spacing w:val="5"/>
    </w:rPr>
  </w:style>
  <w:style w:type="paragraph" w:styleId="Encabezado">
    <w:name w:val="header"/>
    <w:basedOn w:val="Normal"/>
    <w:link w:val="EncabezadoCar"/>
    <w:uiPriority w:val="99"/>
    <w:semiHidden/>
    <w:unhideWhenUsed/>
    <w:rsid w:val="00B0259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B02592"/>
  </w:style>
  <w:style w:type="paragraph" w:styleId="Piedepgina">
    <w:name w:val="footer"/>
    <w:basedOn w:val="Normal"/>
    <w:link w:val="PiedepginaCar"/>
    <w:uiPriority w:val="99"/>
    <w:unhideWhenUsed/>
    <w:rsid w:val="00B0259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02592"/>
  </w:style>
  <w:style w:type="character" w:styleId="Nmerodepgina">
    <w:name w:val="page number"/>
    <w:basedOn w:val="Fuentedeprrafopredeter"/>
    <w:rsid w:val="00B02592"/>
  </w:style>
  <w:style w:type="character" w:styleId="Refdecomentario">
    <w:name w:val="annotation reference"/>
    <w:basedOn w:val="Fuentedeprrafopredeter"/>
    <w:uiPriority w:val="99"/>
    <w:unhideWhenUsed/>
    <w:rsid w:val="00B02592"/>
    <w:rPr>
      <w:sz w:val="16"/>
      <w:szCs w:val="16"/>
    </w:rPr>
  </w:style>
  <w:style w:type="paragraph" w:styleId="Textocomentario">
    <w:name w:val="annotation text"/>
    <w:basedOn w:val="Normal"/>
    <w:link w:val="TextocomentarioCar"/>
    <w:uiPriority w:val="99"/>
    <w:unhideWhenUsed/>
    <w:rsid w:val="00B02592"/>
    <w:pPr>
      <w:spacing w:after="0" w:line="240" w:lineRule="auto"/>
    </w:pPr>
    <w:rPr>
      <w:rFonts w:ascii="Arial" w:eastAsia="Times New Roman" w:hAnsi="Arial" w:cs="Times New Roman"/>
      <w:kern w:val="0"/>
      <w:sz w:val="20"/>
      <w:szCs w:val="20"/>
      <w:lang w:val="es-ES" w:eastAsia="es-ES"/>
      <w14:ligatures w14:val="none"/>
    </w:rPr>
  </w:style>
  <w:style w:type="character" w:customStyle="1" w:styleId="TextocomentarioCar">
    <w:name w:val="Texto comentario Car"/>
    <w:basedOn w:val="Fuentedeprrafopredeter"/>
    <w:link w:val="Textocomentario"/>
    <w:uiPriority w:val="99"/>
    <w:rsid w:val="00B02592"/>
    <w:rPr>
      <w:rFonts w:ascii="Arial" w:eastAsia="Times New Roman" w:hAnsi="Arial" w:cs="Times New Roman"/>
      <w:kern w:val="0"/>
      <w:sz w:val="20"/>
      <w:szCs w:val="20"/>
      <w:lang w:val="es-ES" w:eastAsia="es-ES"/>
      <w14:ligatures w14:val="none"/>
    </w:rPr>
  </w:style>
  <w:style w:type="paragraph" w:styleId="Revisin">
    <w:name w:val="Revision"/>
    <w:hidden/>
    <w:uiPriority w:val="99"/>
    <w:semiHidden/>
    <w:rsid w:val="00221A5A"/>
    <w:pPr>
      <w:spacing w:after="0" w:line="240" w:lineRule="auto"/>
    </w:pPr>
  </w:style>
  <w:style w:type="character" w:customStyle="1" w:styleId="PrrafodelistaCar">
    <w:name w:val="Párrafo de lista Car"/>
    <w:aliases w:val="Bullet List Car,FooterText Car,List Paragraph1 Car,numbered Car,Paragraphe de liste1 Car,Bulletr List Paragraph Car,Foot Car,列出段落 Car,列出段落1 Car,List Paragraph2 Car,List Paragraph21 Car,Párrafo de lista1 Car,Parágrafo da Lista1 Car"/>
    <w:link w:val="Prrafodelista"/>
    <w:uiPriority w:val="34"/>
    <w:qFormat/>
    <w:locked/>
    <w:rsid w:val="00687AC4"/>
  </w:style>
  <w:style w:type="table" w:styleId="Tablaconcuadrcula">
    <w:name w:val="Table Grid"/>
    <w:basedOn w:val="Tablanormal"/>
    <w:uiPriority w:val="39"/>
    <w:qFormat/>
    <w:rsid w:val="00687AC4"/>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suntodelcomentario">
    <w:name w:val="annotation subject"/>
    <w:basedOn w:val="Textocomentario"/>
    <w:next w:val="Textocomentario"/>
    <w:link w:val="AsuntodelcomentarioCar"/>
    <w:uiPriority w:val="99"/>
    <w:semiHidden/>
    <w:unhideWhenUsed/>
    <w:rsid w:val="005C52D4"/>
    <w:pPr>
      <w:spacing w:after="160"/>
    </w:pPr>
    <w:rPr>
      <w:rFonts w:asciiTheme="minorHAnsi" w:eastAsiaTheme="minorHAnsi" w:hAnsiTheme="minorHAnsi" w:cstheme="minorBidi"/>
      <w:b/>
      <w:bCs/>
      <w:kern w:val="2"/>
      <w:lang w:val="es-CO" w:eastAsia="en-US"/>
      <w14:ligatures w14:val="standardContextual"/>
    </w:rPr>
  </w:style>
  <w:style w:type="character" w:customStyle="1" w:styleId="AsuntodelcomentarioCar">
    <w:name w:val="Asunto del comentario Car"/>
    <w:basedOn w:val="TextocomentarioCar"/>
    <w:link w:val="Asuntodelcomentario"/>
    <w:uiPriority w:val="99"/>
    <w:semiHidden/>
    <w:rsid w:val="005C52D4"/>
    <w:rPr>
      <w:rFonts w:ascii="Arial" w:eastAsia="Times New Roman" w:hAnsi="Arial" w:cs="Times New Roman"/>
      <w:b/>
      <w:bCs/>
      <w:kern w:val="0"/>
      <w:sz w:val="20"/>
      <w:szCs w:val="20"/>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_Flow_SignoffStatus xmlns="9d85dbaf-23eb-4e57-a637-93dcacc8b1a1" xsi:nil="true"/>
    <lcf76f155ced4ddcb4097134ff3c332f xmlns="9d85dbaf-23eb-4e57-a637-93dcacc8b1a1">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716C112-45DB-4E7D-A2BB-C0A28ED84EAA}">
  <ds:schemaRefs>
    <ds:schemaRef ds:uri="http://schemas.microsoft.com/sharepoint/v3/contenttype/forms"/>
  </ds:schemaRefs>
</ds:datastoreItem>
</file>

<file path=customXml/itemProps2.xml><?xml version="1.0" encoding="utf-8"?>
<ds:datastoreItem xmlns:ds="http://schemas.openxmlformats.org/officeDocument/2006/customXml" ds:itemID="{C634F620-C6B8-454F-B014-EC474275F2D3}">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3.xml><?xml version="1.0" encoding="utf-8"?>
<ds:datastoreItem xmlns:ds="http://schemas.openxmlformats.org/officeDocument/2006/customXml" ds:itemID="{3174F8AA-1E78-432E-8381-77B578481B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7</Pages>
  <Words>2724</Words>
  <Characters>14987</Characters>
  <Application>Microsoft Office Word</Application>
  <DocSecurity>0</DocSecurity>
  <Lines>124</Lines>
  <Paragraphs>35</Paragraphs>
  <ScaleCrop>false</ScaleCrop>
  <Company/>
  <LinksUpToDate>false</LinksUpToDate>
  <CharactersWithSpaces>17676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Mario Castrillón Endo</dc:creator>
  <cp:keywords/>
  <dc:description/>
  <cp:lastModifiedBy>Adriana Lopez Rodriguez</cp:lastModifiedBy>
  <cp:revision>81</cp:revision>
  <dcterms:created xsi:type="dcterms:W3CDTF">2025-02-17T20:35:00Z</dcterms:created>
  <dcterms:modified xsi:type="dcterms:W3CDTF">2025-09-11T21:46:00Z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